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A" w:rsidRPr="00D3628D" w:rsidRDefault="00FD70A0" w:rsidP="00416B61">
      <w:pPr>
        <w:jc w:val="both"/>
        <w:rPr>
          <w:b/>
          <w:sz w:val="23"/>
          <w:szCs w:val="23"/>
          <w:u w:val="single"/>
          <w:lang w:val="sr-Cyrl-RS"/>
        </w:rPr>
      </w:pPr>
      <w:r>
        <w:rPr>
          <w:sz w:val="23"/>
          <w:szCs w:val="23"/>
          <w:lang w:val="ru-RU"/>
        </w:rPr>
        <w:t>REPUBLIKA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SRBIJA</w:t>
      </w:r>
    </w:p>
    <w:p w:rsidR="0052103A" w:rsidRPr="00D3628D" w:rsidRDefault="00FD70A0" w:rsidP="00416B61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NARODNA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SKUPŠTINA</w:t>
      </w:r>
    </w:p>
    <w:p w:rsidR="0052103A" w:rsidRPr="00D3628D" w:rsidRDefault="00FD70A0" w:rsidP="00416B61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Odbor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finansije</w:t>
      </w:r>
      <w:r w:rsidR="0052103A" w:rsidRPr="00D3628D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  <w:lang w:val="ru-RU"/>
        </w:rPr>
        <w:t>republički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budžet</w:t>
      </w:r>
      <w:r w:rsidR="0052103A" w:rsidRPr="00D3628D">
        <w:rPr>
          <w:sz w:val="23"/>
          <w:szCs w:val="23"/>
          <w:lang w:val="ru-RU"/>
        </w:rPr>
        <w:t xml:space="preserve"> </w:t>
      </w:r>
    </w:p>
    <w:p w:rsidR="0052103A" w:rsidRPr="00D3628D" w:rsidRDefault="00FD70A0" w:rsidP="00416B61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i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kontrolu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trošenja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javnih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sredstava</w:t>
      </w:r>
    </w:p>
    <w:p w:rsidR="0074403C" w:rsidRPr="00D3628D" w:rsidRDefault="0074403C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ru-RU"/>
        </w:rPr>
        <w:t>1</w:t>
      </w:r>
      <w:r w:rsidRPr="00D3628D">
        <w:rPr>
          <w:sz w:val="23"/>
          <w:szCs w:val="23"/>
        </w:rPr>
        <w:t>1</w:t>
      </w:r>
      <w:r w:rsidRPr="00D3628D">
        <w:rPr>
          <w:sz w:val="23"/>
          <w:szCs w:val="23"/>
          <w:lang w:val="ru-RU"/>
        </w:rPr>
        <w:t xml:space="preserve"> </w:t>
      </w:r>
      <w:r w:rsidR="00FD70A0">
        <w:rPr>
          <w:sz w:val="23"/>
          <w:szCs w:val="23"/>
          <w:lang w:val="ru-RU"/>
        </w:rPr>
        <w:t>Broj</w:t>
      </w:r>
      <w:r w:rsidRPr="00D3628D">
        <w:rPr>
          <w:sz w:val="23"/>
          <w:szCs w:val="23"/>
          <w:lang w:val="ru-RU"/>
        </w:rPr>
        <w:t xml:space="preserve"> </w:t>
      </w:r>
      <w:r w:rsidRPr="00D3628D">
        <w:rPr>
          <w:sz w:val="23"/>
          <w:szCs w:val="23"/>
        </w:rPr>
        <w:t>06</w:t>
      </w:r>
      <w:r w:rsidRPr="00D3628D">
        <w:rPr>
          <w:sz w:val="23"/>
          <w:szCs w:val="23"/>
          <w:lang w:val="sr-Cyrl-RS"/>
        </w:rPr>
        <w:t>-2/221-15</w:t>
      </w:r>
    </w:p>
    <w:p w:rsidR="0052103A" w:rsidRPr="00D3628D" w:rsidRDefault="0074403C" w:rsidP="00416B61">
      <w:pPr>
        <w:jc w:val="both"/>
        <w:rPr>
          <w:sz w:val="23"/>
          <w:szCs w:val="23"/>
          <w:lang w:val="ru-RU"/>
        </w:rPr>
      </w:pPr>
      <w:r w:rsidRPr="00D3628D">
        <w:rPr>
          <w:sz w:val="23"/>
          <w:szCs w:val="23"/>
          <w:lang w:val="sr-Cyrl-RS"/>
        </w:rPr>
        <w:t>18</w:t>
      </w:r>
      <w:r w:rsidR="0052103A" w:rsidRPr="00D3628D">
        <w:rPr>
          <w:sz w:val="23"/>
          <w:szCs w:val="23"/>
          <w:lang w:val="sr-Cyrl-RS"/>
        </w:rPr>
        <w:t xml:space="preserve">. </w:t>
      </w:r>
      <w:r w:rsidR="00FD70A0">
        <w:rPr>
          <w:sz w:val="23"/>
          <w:szCs w:val="23"/>
          <w:lang w:val="sr-Cyrl-RS"/>
        </w:rPr>
        <w:t>maj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52103A" w:rsidRPr="00D3628D">
        <w:rPr>
          <w:sz w:val="23"/>
          <w:szCs w:val="23"/>
          <w:lang w:val="ru-RU"/>
        </w:rPr>
        <w:t xml:space="preserve">2015. </w:t>
      </w:r>
      <w:r w:rsidR="00FD70A0">
        <w:rPr>
          <w:sz w:val="23"/>
          <w:szCs w:val="23"/>
          <w:lang w:val="ru-RU"/>
        </w:rPr>
        <w:t>godine</w:t>
      </w:r>
    </w:p>
    <w:p w:rsidR="009471D2" w:rsidRDefault="00FD70A0" w:rsidP="00416B61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B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g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r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a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</w:p>
    <w:p w:rsidR="00E26A6E" w:rsidRPr="00D3628D" w:rsidRDefault="00E26A6E" w:rsidP="00416B61">
      <w:pPr>
        <w:jc w:val="both"/>
        <w:rPr>
          <w:sz w:val="23"/>
          <w:szCs w:val="23"/>
          <w:lang w:val="sr-Cyrl-RS"/>
        </w:rPr>
      </w:pPr>
    </w:p>
    <w:p w:rsidR="009471D2" w:rsidRDefault="009471D2" w:rsidP="00416B61">
      <w:pPr>
        <w:jc w:val="both"/>
        <w:rPr>
          <w:sz w:val="23"/>
          <w:szCs w:val="23"/>
        </w:rPr>
      </w:pPr>
    </w:p>
    <w:p w:rsidR="00C26401" w:rsidRPr="00C26401" w:rsidRDefault="00C26401" w:rsidP="00416B61">
      <w:pPr>
        <w:jc w:val="both"/>
        <w:rPr>
          <w:sz w:val="23"/>
          <w:szCs w:val="23"/>
        </w:rPr>
      </w:pPr>
    </w:p>
    <w:p w:rsidR="00D3628D" w:rsidRPr="00D3628D" w:rsidRDefault="00D3628D" w:rsidP="00416B61">
      <w:pPr>
        <w:jc w:val="both"/>
        <w:rPr>
          <w:sz w:val="23"/>
          <w:szCs w:val="23"/>
          <w:lang w:val="sr-Cyrl-RS"/>
        </w:rPr>
      </w:pPr>
    </w:p>
    <w:p w:rsidR="0052103A" w:rsidRPr="00D3628D" w:rsidRDefault="00FD70A0" w:rsidP="00416B61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ZAPISNIK</w:t>
      </w:r>
    </w:p>
    <w:p w:rsidR="0052103A" w:rsidRPr="00D3628D" w:rsidRDefault="0052103A" w:rsidP="00416B61">
      <w:pPr>
        <w:jc w:val="center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>4</w:t>
      </w:r>
      <w:r w:rsidR="0074403C" w:rsidRPr="00D3628D">
        <w:rPr>
          <w:sz w:val="23"/>
          <w:szCs w:val="23"/>
          <w:lang w:val="sr-Cyrl-RS"/>
        </w:rPr>
        <w:t>8</w:t>
      </w:r>
      <w:r w:rsidRPr="00D3628D">
        <w:rPr>
          <w:sz w:val="23"/>
          <w:szCs w:val="23"/>
          <w:lang w:val="sr-Cyrl-RS"/>
        </w:rPr>
        <w:t xml:space="preserve">. </w:t>
      </w:r>
      <w:r w:rsidR="00FD70A0">
        <w:rPr>
          <w:sz w:val="23"/>
          <w:szCs w:val="23"/>
          <w:lang w:val="sr-Cyrl-RS"/>
        </w:rPr>
        <w:t>SEDNICE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FINANSIJE</w:t>
      </w:r>
      <w:r w:rsidRPr="00D3628D">
        <w:rPr>
          <w:sz w:val="23"/>
          <w:szCs w:val="23"/>
          <w:lang w:val="sr-Cyrl-RS"/>
        </w:rPr>
        <w:t>,</w:t>
      </w:r>
    </w:p>
    <w:p w:rsidR="0052103A" w:rsidRPr="00D3628D" w:rsidRDefault="00FD70A0" w:rsidP="00416B61">
      <w:pPr>
        <w:jc w:val="center"/>
        <w:rPr>
          <w:sz w:val="23"/>
          <w:szCs w:val="23"/>
        </w:rPr>
      </w:pPr>
      <w:r>
        <w:rPr>
          <w:sz w:val="23"/>
          <w:szCs w:val="23"/>
          <w:lang w:val="sr-Cyrl-RS"/>
        </w:rPr>
        <w:t>REPUBLIČKI</w:t>
      </w:r>
      <w:r w:rsidR="0052103A" w:rsidRPr="00D3628D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BUDžET</w:t>
      </w:r>
      <w:r w:rsidR="0052103A" w:rsidRPr="00D3628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52103A" w:rsidRPr="00D3628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52103A" w:rsidRPr="00D3628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52103A" w:rsidRPr="00D3628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52103A" w:rsidRPr="00D3628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52103A" w:rsidRPr="00D3628D">
        <w:rPr>
          <w:sz w:val="23"/>
          <w:szCs w:val="23"/>
          <w:lang w:val="sr-Cyrl-RS"/>
        </w:rPr>
        <w:t>,</w:t>
      </w:r>
    </w:p>
    <w:p w:rsidR="0052103A" w:rsidRPr="00D3628D" w:rsidRDefault="00FD70A0" w:rsidP="00416B61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ODRŽANE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74403C" w:rsidRPr="00D3628D">
        <w:rPr>
          <w:sz w:val="23"/>
          <w:szCs w:val="23"/>
          <w:lang w:val="sr-Cyrl-RS"/>
        </w:rPr>
        <w:t>18</w:t>
      </w:r>
      <w:r w:rsidR="0052103A" w:rsidRPr="00D3628D">
        <w:rPr>
          <w:sz w:val="23"/>
          <w:szCs w:val="23"/>
          <w:lang w:val="sr-Cyrl-RS"/>
        </w:rPr>
        <w:t>.</w:t>
      </w:r>
      <w:r w:rsidR="0052103A" w:rsidRPr="00D3628D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MAJA</w:t>
      </w:r>
      <w:r w:rsidR="0052103A" w:rsidRPr="00D3628D">
        <w:rPr>
          <w:sz w:val="23"/>
          <w:szCs w:val="23"/>
          <w:lang w:val="sr-Cyrl-RS"/>
        </w:rPr>
        <w:t xml:space="preserve"> 2015.</w:t>
      </w:r>
      <w:r w:rsidR="0052103A" w:rsidRPr="00D3628D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GODINE</w:t>
      </w:r>
    </w:p>
    <w:p w:rsidR="00077280" w:rsidRPr="00D3628D" w:rsidRDefault="00077280" w:rsidP="00416B61">
      <w:pPr>
        <w:jc w:val="both"/>
        <w:rPr>
          <w:sz w:val="23"/>
          <w:szCs w:val="23"/>
          <w:lang w:val="sr-Cyrl-RS"/>
        </w:rPr>
      </w:pPr>
    </w:p>
    <w:p w:rsidR="00D3628D" w:rsidRDefault="00D3628D" w:rsidP="00416B61">
      <w:pPr>
        <w:jc w:val="both"/>
        <w:rPr>
          <w:sz w:val="23"/>
          <w:szCs w:val="23"/>
        </w:rPr>
      </w:pPr>
    </w:p>
    <w:p w:rsidR="00C26401" w:rsidRPr="00C26401" w:rsidRDefault="00C26401" w:rsidP="00416B61">
      <w:pPr>
        <w:jc w:val="both"/>
        <w:rPr>
          <w:sz w:val="23"/>
          <w:szCs w:val="23"/>
        </w:rPr>
      </w:pPr>
    </w:p>
    <w:p w:rsidR="00B402B2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FD70A0">
        <w:rPr>
          <w:sz w:val="23"/>
          <w:szCs w:val="23"/>
          <w:lang w:val="sr-Cyrl-RS"/>
        </w:rPr>
        <w:t>Sednica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počela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u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74403C" w:rsidRPr="00D3628D">
        <w:rPr>
          <w:sz w:val="23"/>
          <w:szCs w:val="23"/>
          <w:lang w:val="sr-Cyrl-RS"/>
        </w:rPr>
        <w:t>11</w:t>
      </w:r>
      <w:r w:rsidR="0052103A" w:rsidRPr="00D3628D">
        <w:rPr>
          <w:sz w:val="23"/>
          <w:szCs w:val="23"/>
        </w:rPr>
        <w:t>,</w:t>
      </w:r>
      <w:r w:rsidR="0074403C" w:rsidRPr="00D3628D">
        <w:rPr>
          <w:sz w:val="23"/>
          <w:szCs w:val="23"/>
          <w:lang w:val="sr-Cyrl-RS"/>
        </w:rPr>
        <w:t>1</w:t>
      </w:r>
      <w:r w:rsidR="0052103A" w:rsidRPr="00D3628D">
        <w:rPr>
          <w:sz w:val="23"/>
          <w:szCs w:val="23"/>
          <w:lang w:val="sr-Cyrl-RS"/>
        </w:rPr>
        <w:t xml:space="preserve">0 </w:t>
      </w:r>
      <w:r w:rsidR="00FD70A0">
        <w:rPr>
          <w:sz w:val="23"/>
          <w:szCs w:val="23"/>
          <w:lang w:val="sr-Cyrl-RS"/>
        </w:rPr>
        <w:t>časova</w:t>
      </w:r>
      <w:r w:rsidR="0052103A" w:rsidRPr="00D3628D">
        <w:rPr>
          <w:sz w:val="23"/>
          <w:szCs w:val="23"/>
          <w:lang w:val="sr-Cyrl-RS"/>
        </w:rPr>
        <w:t>.</w:t>
      </w:r>
    </w:p>
    <w:p w:rsidR="0052103A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FD70A0">
        <w:rPr>
          <w:sz w:val="23"/>
          <w:szCs w:val="23"/>
          <w:lang w:val="sr-Cyrl-RS"/>
        </w:rPr>
        <w:t>Sednicom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predsedavao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Veroljub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Arsić</w:t>
      </w:r>
      <w:r w:rsidR="0052103A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predsednik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="0052103A" w:rsidRPr="00D3628D">
        <w:rPr>
          <w:sz w:val="23"/>
          <w:szCs w:val="23"/>
          <w:lang w:val="sr-Cyrl-RS"/>
        </w:rPr>
        <w:t>.</w:t>
      </w:r>
    </w:p>
    <w:p w:rsidR="0052103A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FD70A0">
        <w:rPr>
          <w:sz w:val="23"/>
          <w:szCs w:val="23"/>
          <w:lang w:val="sr-Cyrl-RS"/>
        </w:rPr>
        <w:t>Sednici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su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prisustvovali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članovi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="0052103A" w:rsidRPr="00D3628D">
        <w:rPr>
          <w:sz w:val="23"/>
          <w:szCs w:val="23"/>
          <w:lang w:val="sr-Cyrl-RS"/>
        </w:rPr>
        <w:t xml:space="preserve">: </w:t>
      </w:r>
      <w:r w:rsidR="00FD70A0">
        <w:rPr>
          <w:sz w:val="23"/>
          <w:szCs w:val="23"/>
          <w:lang w:val="sr-Cyrl-RS"/>
        </w:rPr>
        <w:t>Dušica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Nikolić</w:t>
      </w:r>
      <w:r w:rsidR="0052103A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Miloš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Tošanić</w:t>
      </w:r>
      <w:r w:rsidR="0052103A" w:rsidRPr="00D3628D">
        <w:rPr>
          <w:sz w:val="23"/>
          <w:szCs w:val="23"/>
          <w:lang w:val="sr-Cyrl-RS"/>
        </w:rPr>
        <w:t>,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Dragoljub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Zindović</w:t>
      </w:r>
      <w:r w:rsidR="0074403C" w:rsidRPr="00D3628D">
        <w:rPr>
          <w:sz w:val="23"/>
          <w:szCs w:val="23"/>
          <w:lang w:val="sr-Cyrl-RS"/>
        </w:rPr>
        <w:t>,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Olivera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Pešić</w:t>
      </w:r>
      <w:r w:rsidR="0074403C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Ivan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Jovanović</w:t>
      </w:r>
      <w:r w:rsidR="0074403C" w:rsidRPr="00D3628D">
        <w:rPr>
          <w:sz w:val="23"/>
          <w:szCs w:val="23"/>
          <w:lang w:val="sr-Cyrl-RS"/>
        </w:rPr>
        <w:t>,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Momo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Čolaković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Vojislav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Vujić</w:t>
      </w:r>
      <w:r w:rsidR="0052103A" w:rsidRPr="00D3628D">
        <w:rPr>
          <w:sz w:val="23"/>
          <w:szCs w:val="23"/>
          <w:lang w:val="sr-Cyrl-RS"/>
        </w:rPr>
        <w:t>.</w:t>
      </w:r>
    </w:p>
    <w:p w:rsidR="0052103A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FD70A0">
        <w:rPr>
          <w:sz w:val="23"/>
          <w:szCs w:val="23"/>
          <w:lang w:val="sr-Cyrl-RS"/>
        </w:rPr>
        <w:t>Sednici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su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prisustvovali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zamenici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članova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="0052103A" w:rsidRPr="00D3628D">
        <w:rPr>
          <w:sz w:val="23"/>
          <w:szCs w:val="23"/>
          <w:lang w:val="sr-Cyrl-RS"/>
        </w:rPr>
        <w:t xml:space="preserve">: </w:t>
      </w:r>
      <w:r w:rsidR="00FD70A0">
        <w:rPr>
          <w:sz w:val="23"/>
          <w:szCs w:val="23"/>
          <w:lang w:val="sr-Cyrl-RS"/>
        </w:rPr>
        <w:t>Sonja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Vlahović</w:t>
      </w:r>
      <w:r w:rsidR="0074403C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zamenik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člana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Radmila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Kostića</w:t>
      </w:r>
      <w:r w:rsidR="0074403C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Zoran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Bojanić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zamenik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Nikole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Jolovića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Goran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Kovačević</w:t>
      </w:r>
      <w:r w:rsidR="0052103A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zamenik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kome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prestao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mandat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narodnog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poslanika</w:t>
      </w:r>
      <w:r w:rsidR="0052103A" w:rsidRPr="00D3628D">
        <w:rPr>
          <w:sz w:val="23"/>
          <w:szCs w:val="23"/>
          <w:lang w:val="sr-Cyrl-RS"/>
        </w:rPr>
        <w:t>.</w:t>
      </w:r>
    </w:p>
    <w:p w:rsidR="00156A09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FD70A0">
        <w:rPr>
          <w:sz w:val="23"/>
          <w:szCs w:val="23"/>
          <w:lang w:val="sr-Cyrl-RS"/>
        </w:rPr>
        <w:t>Mirko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Čikiriz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zamenik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Žike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Gojkovića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prustupio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sednici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u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toku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razmatranja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prve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tačke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dnevnog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reda</w:t>
      </w:r>
      <w:r w:rsidRPr="00D3628D">
        <w:rPr>
          <w:sz w:val="23"/>
          <w:szCs w:val="23"/>
          <w:lang w:val="sr-Cyrl-RS"/>
        </w:rPr>
        <w:t>.</w:t>
      </w:r>
    </w:p>
    <w:p w:rsidR="0052103A" w:rsidRPr="00D3628D" w:rsidRDefault="0052103A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156A09" w:rsidRPr="00D3628D">
        <w:rPr>
          <w:sz w:val="23"/>
          <w:szCs w:val="23"/>
          <w:lang w:val="sr-Cyrl-RS"/>
        </w:rPr>
        <w:tab/>
      </w:r>
      <w:r w:rsidR="00FD70A0">
        <w:rPr>
          <w:sz w:val="23"/>
          <w:szCs w:val="23"/>
          <w:lang w:val="sr-Cyrl-RS"/>
        </w:rPr>
        <w:t>Sednici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nisu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prisustvovali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članovi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Pr="00D3628D">
        <w:rPr>
          <w:sz w:val="23"/>
          <w:szCs w:val="23"/>
          <w:lang w:val="sr-Cyrl-RS"/>
        </w:rPr>
        <w:t xml:space="preserve">: </w:t>
      </w:r>
      <w:r w:rsidR="00FD70A0">
        <w:rPr>
          <w:sz w:val="23"/>
          <w:szCs w:val="23"/>
          <w:lang w:val="sr-Cyrl-RS"/>
        </w:rPr>
        <w:t>Milorad</w:t>
      </w:r>
      <w:r w:rsidR="0074403C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Mijatović</w:t>
      </w:r>
      <w:r w:rsidR="0074403C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Đorđe</w:t>
      </w:r>
      <w:r w:rsidR="00156A09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Stojšić</w:t>
      </w:r>
      <w:r w:rsidR="00156A09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Zoltan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Pek</w:t>
      </w:r>
      <w:r w:rsidR="00156A09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niti</w:t>
      </w:r>
      <w:r w:rsidR="00156A09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njihovi</w:t>
      </w:r>
      <w:r w:rsidR="00156A09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zamenici</w:t>
      </w:r>
      <w:r w:rsidR="0074403C" w:rsidRPr="00D3628D">
        <w:rPr>
          <w:sz w:val="23"/>
          <w:szCs w:val="23"/>
          <w:lang w:val="sr-Cyrl-RS"/>
        </w:rPr>
        <w:t>.</w:t>
      </w:r>
    </w:p>
    <w:p w:rsidR="00227B53" w:rsidRPr="00C26401" w:rsidRDefault="00156A09" w:rsidP="00416B61">
      <w:pPr>
        <w:jc w:val="both"/>
        <w:rPr>
          <w:sz w:val="23"/>
          <w:szCs w:val="23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FD70A0">
        <w:rPr>
          <w:sz w:val="23"/>
          <w:szCs w:val="23"/>
          <w:lang w:val="sr-Cyrl-RS"/>
        </w:rPr>
        <w:t>Na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poziv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predsednika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="0052103A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sednici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su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prisustvovali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predstavnici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Fiskalnog</w:t>
      </w:r>
      <w:r w:rsidR="001D6D28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saveta</w:t>
      </w:r>
      <w:r w:rsidR="001D6D28" w:rsidRPr="00D3628D">
        <w:rPr>
          <w:sz w:val="23"/>
          <w:szCs w:val="23"/>
          <w:lang w:val="sr-Cyrl-RS"/>
        </w:rPr>
        <w:t>:</w:t>
      </w:r>
      <w:r w:rsidR="0007475E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Pavle</w:t>
      </w:r>
      <w:r w:rsidR="001D6D28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Petrović</w:t>
      </w:r>
      <w:r w:rsidR="00227B53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predsednik</w:t>
      </w:r>
      <w:r w:rsidR="006302B7">
        <w:rPr>
          <w:sz w:val="23"/>
          <w:szCs w:val="23"/>
        </w:rPr>
        <w:t>,</w:t>
      </w:r>
      <w:r w:rsidR="00227B53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Vladimir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Vučković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Nikola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Altiparmakov</w:t>
      </w:r>
      <w:r w:rsidR="006302B7">
        <w:rPr>
          <w:sz w:val="23"/>
          <w:szCs w:val="23"/>
        </w:rPr>
        <w:t>,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članovi</w:t>
      </w:r>
      <w:r w:rsidR="0007475E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saveta</w:t>
      </w:r>
      <w:r w:rsidR="001D6D28" w:rsidRPr="00D3628D">
        <w:rPr>
          <w:sz w:val="23"/>
          <w:szCs w:val="23"/>
          <w:lang w:val="sr-Cyrl-RS"/>
        </w:rPr>
        <w:t xml:space="preserve">. </w:t>
      </w:r>
      <w:r w:rsidR="00FD70A0">
        <w:rPr>
          <w:sz w:val="23"/>
          <w:szCs w:val="23"/>
          <w:lang w:val="sr-Cyrl-RS"/>
        </w:rPr>
        <w:t>S</w:t>
      </w:r>
      <w:r w:rsidR="00FD70A0">
        <w:rPr>
          <w:sz w:val="23"/>
          <w:szCs w:val="23"/>
          <w:lang w:val="sr-Cyrl-CS"/>
        </w:rPr>
        <w:t>ednici</w:t>
      </w:r>
      <w:r w:rsidR="00227B53"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su</w:t>
      </w:r>
      <w:r w:rsidR="00E62A9D"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prisustvali</w:t>
      </w:r>
      <w:r w:rsidR="00227B53"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i</w:t>
      </w:r>
      <w:r w:rsidR="00227B53"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predstavnici</w:t>
      </w:r>
      <w:r w:rsidR="00227B53" w:rsidRPr="00D3628D">
        <w:rPr>
          <w:i/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Državne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revizorske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nstitucije</w:t>
      </w:r>
      <w:r w:rsidR="00227B53" w:rsidRPr="00D3628D">
        <w:rPr>
          <w:sz w:val="23"/>
          <w:szCs w:val="23"/>
          <w:lang w:val="sr-Cyrl-CS"/>
        </w:rPr>
        <w:t>: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Radoslav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Sretenović</w:t>
      </w:r>
      <w:r w:rsidRPr="00D3628D">
        <w:rPr>
          <w:sz w:val="23"/>
          <w:szCs w:val="23"/>
          <w:lang w:val="sr-Cyrl-CS"/>
        </w:rPr>
        <w:t xml:space="preserve">, </w:t>
      </w:r>
      <w:r w:rsidR="00FD70A0">
        <w:rPr>
          <w:sz w:val="23"/>
          <w:szCs w:val="23"/>
          <w:lang w:val="sr-Cyrl-CS"/>
        </w:rPr>
        <w:t>predsednik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Saveta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Državne</w:t>
      </w:r>
      <w:r w:rsidR="00B402B2"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revizorske</w:t>
      </w:r>
      <w:r w:rsidR="00B402B2"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institucije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i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generalni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državni</w:t>
      </w:r>
      <w:r w:rsidRPr="00D3628D">
        <w:rPr>
          <w:sz w:val="23"/>
          <w:szCs w:val="23"/>
          <w:lang w:val="sr-Cyrl-CS"/>
        </w:rPr>
        <w:t xml:space="preserve"> </w:t>
      </w:r>
      <w:r w:rsidR="00FD70A0">
        <w:rPr>
          <w:sz w:val="23"/>
          <w:szCs w:val="23"/>
          <w:lang w:val="sr-Cyrl-CS"/>
        </w:rPr>
        <w:t>revizor</w:t>
      </w:r>
      <w:r w:rsidRPr="00D3628D">
        <w:rPr>
          <w:sz w:val="23"/>
          <w:szCs w:val="23"/>
          <w:lang w:val="sr-Cyrl-CS"/>
        </w:rPr>
        <w:t>,</w:t>
      </w:r>
      <w:r w:rsidR="00227B53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Bojana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Mitrović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Cvetana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Pršić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Natalija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Ćatović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Miroslav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Mitrović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članovi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Saveta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Državne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revizorske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institucije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Duško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Pejović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Radulka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Urošević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Gordana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Nahajovski</w:t>
      </w:r>
      <w:r w:rsidR="00B402B2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Ljubica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Janković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Andrejević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Svetlana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Toma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Anokić</w:t>
      </w:r>
      <w:r w:rsidR="00B402B2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vrhovni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državni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revizori</w:t>
      </w:r>
      <w:r w:rsidR="00B402B2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Mirjana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Marković</w:t>
      </w:r>
      <w:r w:rsidR="00B402B2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sekretar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Državne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revizorske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institucije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Jasmina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Vratonjić</w:t>
      </w:r>
      <w:r w:rsidR="00B402B2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načelnik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Službe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finansije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računovodstvo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u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Državnoj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revizorskoj</w:t>
      </w:r>
      <w:r w:rsidR="00B402B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instituciji</w:t>
      </w:r>
      <w:r w:rsidR="00B402B2" w:rsidRPr="00D3628D">
        <w:rPr>
          <w:sz w:val="23"/>
          <w:szCs w:val="23"/>
          <w:lang w:val="sr-Cyrl-RS"/>
        </w:rPr>
        <w:t>.</w:t>
      </w:r>
    </w:p>
    <w:p w:rsidR="0052103A" w:rsidRPr="00D3628D" w:rsidRDefault="00B402B2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FD70A0">
        <w:rPr>
          <w:sz w:val="23"/>
          <w:szCs w:val="23"/>
          <w:lang w:val="sr-Cyrl-RS"/>
        </w:rPr>
        <w:t>Na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predlog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predsednika</w:t>
      </w:r>
      <w:r w:rsidR="0052103A"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Odbor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jednoglasno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utvrdio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sledeći</w:t>
      </w:r>
      <w:r w:rsidR="0052103A" w:rsidRPr="00D3628D">
        <w:rPr>
          <w:sz w:val="23"/>
          <w:szCs w:val="23"/>
          <w:lang w:val="sr-Cyrl-RS"/>
        </w:rPr>
        <w:t xml:space="preserve">      </w:t>
      </w:r>
    </w:p>
    <w:p w:rsidR="0052103A" w:rsidRPr="00D3628D" w:rsidRDefault="0052103A" w:rsidP="00416B61">
      <w:pPr>
        <w:jc w:val="both"/>
        <w:rPr>
          <w:sz w:val="23"/>
          <w:szCs w:val="23"/>
          <w:lang w:val="sr-Cyrl-RS"/>
        </w:rPr>
      </w:pPr>
    </w:p>
    <w:p w:rsidR="0052103A" w:rsidRPr="00D3628D" w:rsidRDefault="00FD70A0" w:rsidP="00416B61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52103A" w:rsidRPr="00D3628D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52103A" w:rsidRPr="00D3628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52103A" w:rsidRPr="00D3628D">
        <w:rPr>
          <w:sz w:val="23"/>
          <w:szCs w:val="23"/>
          <w:lang w:val="ru-RU"/>
        </w:rPr>
        <w:t>:</w:t>
      </w:r>
    </w:p>
    <w:p w:rsidR="00127A5B" w:rsidRPr="00D3628D" w:rsidRDefault="00127A5B" w:rsidP="00416B61">
      <w:pPr>
        <w:jc w:val="both"/>
        <w:rPr>
          <w:sz w:val="23"/>
          <w:szCs w:val="23"/>
          <w:lang w:val="ru-RU"/>
        </w:rPr>
      </w:pPr>
    </w:p>
    <w:p w:rsidR="00127A5B" w:rsidRPr="00D3628D" w:rsidRDefault="00B402B2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proofErr w:type="gramStart"/>
      <w:r w:rsidR="00127A5B" w:rsidRPr="00D3628D">
        <w:rPr>
          <w:bCs/>
          <w:sz w:val="23"/>
          <w:szCs w:val="23"/>
        </w:rPr>
        <w:t>1</w:t>
      </w:r>
      <w:r w:rsidR="00127A5B" w:rsidRPr="00D3628D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Razmatranje</w:t>
      </w:r>
      <w:r w:rsidR="00127A5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="00127A5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="00127A5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 w:rsidR="00127A5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Fiskalnog</w:t>
      </w:r>
      <w:r w:rsidR="00127A5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="00127A5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127A5B" w:rsidRPr="00D3628D">
        <w:rPr>
          <w:bCs/>
          <w:sz w:val="23"/>
          <w:szCs w:val="23"/>
          <w:lang w:val="sr-Cyrl-RS"/>
        </w:rPr>
        <w:t xml:space="preserve"> 2014.</w:t>
      </w:r>
      <w:proofErr w:type="gramEnd"/>
      <w:r w:rsidR="00127A5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godinu</w:t>
      </w:r>
      <w:r w:rsidR="00127A5B" w:rsidRPr="00D3628D">
        <w:rPr>
          <w:bCs/>
          <w:sz w:val="23"/>
          <w:szCs w:val="23"/>
          <w:lang w:val="sr-Cyrl-RS"/>
        </w:rPr>
        <w:t xml:space="preserve"> (</w:t>
      </w:r>
      <w:r w:rsidR="00FD70A0">
        <w:rPr>
          <w:bCs/>
          <w:sz w:val="23"/>
          <w:szCs w:val="23"/>
          <w:lang w:val="sr-Cyrl-RS"/>
        </w:rPr>
        <w:t>broj</w:t>
      </w:r>
      <w:r w:rsidR="00127A5B" w:rsidRPr="00D3628D">
        <w:rPr>
          <w:bCs/>
          <w:sz w:val="23"/>
          <w:szCs w:val="23"/>
          <w:lang w:val="sr-Cyrl-RS"/>
        </w:rPr>
        <w:t xml:space="preserve"> 02-891/15 </w:t>
      </w:r>
      <w:r w:rsidR="00FD70A0">
        <w:rPr>
          <w:bCs/>
          <w:sz w:val="23"/>
          <w:szCs w:val="23"/>
          <w:lang w:val="sr-Cyrl-RS"/>
        </w:rPr>
        <w:t>od</w:t>
      </w:r>
      <w:r w:rsidR="00127A5B" w:rsidRPr="00D3628D">
        <w:rPr>
          <w:bCs/>
          <w:sz w:val="23"/>
          <w:szCs w:val="23"/>
          <w:lang w:val="sr-Cyrl-RS"/>
        </w:rPr>
        <w:t xml:space="preserve"> 1. </w:t>
      </w:r>
      <w:r w:rsidR="00FD70A0">
        <w:rPr>
          <w:bCs/>
          <w:sz w:val="23"/>
          <w:szCs w:val="23"/>
          <w:lang w:val="sr-Cyrl-RS"/>
        </w:rPr>
        <w:t>aprila</w:t>
      </w:r>
      <w:r w:rsidR="00127A5B" w:rsidRPr="00D3628D">
        <w:rPr>
          <w:bCs/>
          <w:sz w:val="23"/>
          <w:szCs w:val="23"/>
          <w:lang w:val="sr-Cyrl-RS"/>
        </w:rPr>
        <w:t xml:space="preserve"> 2015. </w:t>
      </w:r>
      <w:r w:rsidR="00FD70A0">
        <w:rPr>
          <w:bCs/>
          <w:sz w:val="23"/>
          <w:szCs w:val="23"/>
          <w:lang w:val="sr-Cyrl-RS"/>
        </w:rPr>
        <w:t>godine</w:t>
      </w:r>
      <w:r w:rsidR="00127A5B" w:rsidRPr="00D3628D">
        <w:rPr>
          <w:bCs/>
          <w:sz w:val="23"/>
          <w:szCs w:val="23"/>
          <w:lang w:val="sr-Cyrl-RS"/>
        </w:rPr>
        <w:t>);</w:t>
      </w:r>
    </w:p>
    <w:p w:rsidR="001E464B" w:rsidRPr="00D3628D" w:rsidRDefault="00127A5B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B402B2"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 xml:space="preserve">2. </w:t>
      </w:r>
      <w:r w:rsidR="00FD70A0">
        <w:rPr>
          <w:bCs/>
          <w:sz w:val="23"/>
          <w:szCs w:val="23"/>
          <w:lang w:val="sr-Cyrl-RS"/>
        </w:rPr>
        <w:t>Razmatranje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revizorske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godinu</w:t>
      </w:r>
      <w:r w:rsidRPr="00D3628D">
        <w:rPr>
          <w:bCs/>
          <w:sz w:val="23"/>
          <w:szCs w:val="23"/>
          <w:lang w:val="sr-Cyrl-RS"/>
        </w:rPr>
        <w:t xml:space="preserve"> (</w:t>
      </w:r>
      <w:r w:rsidR="00FD70A0">
        <w:rPr>
          <w:bCs/>
          <w:sz w:val="23"/>
          <w:szCs w:val="23"/>
          <w:lang w:val="sr-Cyrl-RS"/>
        </w:rPr>
        <w:t>broj</w:t>
      </w:r>
      <w:r w:rsidRPr="00D3628D">
        <w:rPr>
          <w:bCs/>
          <w:sz w:val="23"/>
          <w:szCs w:val="23"/>
          <w:lang w:val="sr-Cyrl-RS"/>
        </w:rPr>
        <w:t xml:space="preserve"> 02-881/15 </w:t>
      </w:r>
      <w:r w:rsidR="00FD70A0">
        <w:rPr>
          <w:bCs/>
          <w:sz w:val="23"/>
          <w:szCs w:val="23"/>
          <w:lang w:val="sr-Cyrl-RS"/>
        </w:rPr>
        <w:t>od</w:t>
      </w:r>
      <w:r w:rsidRPr="00D3628D">
        <w:rPr>
          <w:bCs/>
          <w:sz w:val="23"/>
          <w:szCs w:val="23"/>
          <w:lang w:val="sr-Cyrl-RS"/>
        </w:rPr>
        <w:t xml:space="preserve"> 31. </w:t>
      </w:r>
      <w:r w:rsidR="00FD70A0">
        <w:rPr>
          <w:bCs/>
          <w:sz w:val="23"/>
          <w:szCs w:val="23"/>
          <w:lang w:val="sr-Cyrl-RS"/>
        </w:rPr>
        <w:t>marta</w:t>
      </w:r>
      <w:r w:rsidRPr="00D3628D">
        <w:rPr>
          <w:bCs/>
          <w:sz w:val="23"/>
          <w:szCs w:val="23"/>
          <w:lang w:val="sr-Cyrl-RS"/>
        </w:rPr>
        <w:t xml:space="preserve"> 2015. </w:t>
      </w:r>
      <w:r w:rsidR="00FD70A0">
        <w:rPr>
          <w:bCs/>
          <w:sz w:val="23"/>
          <w:szCs w:val="23"/>
          <w:lang w:val="sr-Cyrl-RS"/>
        </w:rPr>
        <w:t>godine</w:t>
      </w:r>
      <w:r w:rsidRPr="00D3628D">
        <w:rPr>
          <w:bCs/>
          <w:sz w:val="23"/>
          <w:szCs w:val="23"/>
          <w:lang w:val="sr-Cyrl-RS"/>
        </w:rPr>
        <w:t>).</w:t>
      </w:r>
    </w:p>
    <w:p w:rsidR="00077280" w:rsidRPr="00D3628D" w:rsidRDefault="00077280" w:rsidP="00416B61">
      <w:pPr>
        <w:jc w:val="both"/>
        <w:rPr>
          <w:bCs/>
          <w:sz w:val="23"/>
          <w:szCs w:val="23"/>
          <w:lang w:val="sr-Cyrl-RS"/>
        </w:rPr>
      </w:pPr>
    </w:p>
    <w:p w:rsidR="00E26A6E" w:rsidRPr="00C26401" w:rsidRDefault="00B402B2" w:rsidP="00416B61">
      <w:pPr>
        <w:jc w:val="both"/>
        <w:rPr>
          <w:b/>
          <w:bCs/>
          <w:sz w:val="23"/>
          <w:szCs w:val="23"/>
        </w:rPr>
      </w:pPr>
      <w:r w:rsidRPr="00D3628D">
        <w:rPr>
          <w:b/>
          <w:bCs/>
          <w:sz w:val="23"/>
          <w:szCs w:val="23"/>
          <w:lang w:val="sr-Cyrl-RS"/>
        </w:rPr>
        <w:tab/>
      </w:r>
      <w:r w:rsidR="00416B61" w:rsidRPr="00D3628D">
        <w:rPr>
          <w:b/>
          <w:bCs/>
          <w:sz w:val="23"/>
          <w:szCs w:val="23"/>
        </w:rPr>
        <w:tab/>
      </w:r>
    </w:p>
    <w:p w:rsidR="00C26401" w:rsidRDefault="00E26A6E" w:rsidP="00416B61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sr-Cyrl-RS"/>
        </w:rPr>
        <w:tab/>
      </w:r>
    </w:p>
    <w:p w:rsidR="001E464B" w:rsidRPr="00D3628D" w:rsidRDefault="00C26401" w:rsidP="00416B61">
      <w:pPr>
        <w:jc w:val="both"/>
        <w:rPr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ab/>
      </w:r>
      <w:r w:rsidR="00E26A6E">
        <w:rPr>
          <w:b/>
          <w:bCs/>
          <w:sz w:val="23"/>
          <w:szCs w:val="23"/>
          <w:lang w:val="sr-Cyrl-RS"/>
        </w:rPr>
        <w:tab/>
      </w:r>
      <w:r w:rsidR="00FD70A0">
        <w:rPr>
          <w:b/>
          <w:bCs/>
          <w:sz w:val="23"/>
          <w:szCs w:val="23"/>
          <w:u w:val="single"/>
          <w:lang w:val="sr-Cyrl-RS"/>
        </w:rPr>
        <w:t>Prva</w:t>
      </w:r>
      <w:r w:rsidR="001E464B" w:rsidRPr="00D3628D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FD70A0">
        <w:rPr>
          <w:b/>
          <w:bCs/>
          <w:sz w:val="23"/>
          <w:szCs w:val="23"/>
          <w:u w:val="single"/>
          <w:lang w:val="sr-Cyrl-RS"/>
        </w:rPr>
        <w:t>tačka</w:t>
      </w:r>
      <w:r w:rsidR="001E464B" w:rsidRPr="00D3628D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FD70A0">
        <w:rPr>
          <w:b/>
          <w:bCs/>
          <w:sz w:val="23"/>
          <w:szCs w:val="23"/>
          <w:u w:val="single"/>
          <w:lang w:val="sr-Cyrl-RS"/>
        </w:rPr>
        <w:t>dnevnog</w:t>
      </w:r>
      <w:r w:rsidR="001E464B" w:rsidRPr="00D3628D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FD70A0">
        <w:rPr>
          <w:b/>
          <w:bCs/>
          <w:sz w:val="23"/>
          <w:szCs w:val="23"/>
          <w:u w:val="single"/>
          <w:lang w:val="sr-Cyrl-RS"/>
        </w:rPr>
        <w:t>reda</w:t>
      </w:r>
      <w:r w:rsidR="001E464B" w:rsidRPr="00D3628D">
        <w:rPr>
          <w:b/>
          <w:bCs/>
          <w:sz w:val="23"/>
          <w:szCs w:val="23"/>
          <w:lang w:val="sr-Cyrl-RS"/>
        </w:rPr>
        <w:t>:</w:t>
      </w:r>
      <w:r w:rsidR="001E464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Razmatranje</w:t>
      </w:r>
      <w:r w:rsidR="001E464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="001E464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="001E464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 w:rsidR="001E464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Fiskalnog</w:t>
      </w:r>
      <w:r w:rsidR="001E464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="001E464B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1E464B" w:rsidRPr="00D3628D"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godinu</w:t>
      </w:r>
    </w:p>
    <w:p w:rsidR="00B402B2" w:rsidRPr="00D3628D" w:rsidRDefault="00B402B2" w:rsidP="00416B61">
      <w:pPr>
        <w:jc w:val="both"/>
        <w:rPr>
          <w:bCs/>
          <w:sz w:val="23"/>
          <w:szCs w:val="23"/>
          <w:lang w:val="sr-Cyrl-RS"/>
        </w:rPr>
      </w:pPr>
    </w:p>
    <w:p w:rsidR="00E26A6E" w:rsidRPr="00D3628D" w:rsidRDefault="00B402B2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Pavle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Petrović</w:t>
      </w:r>
      <w:r w:rsidR="00EE459D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predsednik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Fiskalnog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Pr="00D3628D">
        <w:rPr>
          <w:bCs/>
          <w:sz w:val="23"/>
          <w:szCs w:val="23"/>
          <w:lang w:val="sr-Cyrl-RS"/>
        </w:rPr>
        <w:t>,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predstavio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članovima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zamenicima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Fiskalnog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EE459D" w:rsidRPr="00D3628D"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godinu</w:t>
      </w:r>
      <w:r w:rsidRPr="00D3628D">
        <w:rPr>
          <w:bCs/>
          <w:sz w:val="23"/>
          <w:szCs w:val="23"/>
          <w:lang w:val="sr-Cyrl-RS"/>
        </w:rPr>
        <w:t>.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</w:p>
    <w:p w:rsidR="009F4914" w:rsidRPr="00D3628D" w:rsidRDefault="00064041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Najvažnije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aktivnosti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odnosile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reforme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penzijskog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sistema</w:t>
      </w:r>
      <w:r w:rsidR="009E2DD6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preduzeća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državnom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vlasništvu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poreske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administracije</w:t>
      </w:r>
      <w:r w:rsidR="006302B7">
        <w:rPr>
          <w:bCs/>
          <w:sz w:val="23"/>
          <w:szCs w:val="23"/>
          <w:lang w:val="sr-Cyrl-RS"/>
        </w:rPr>
        <w:t>,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konsolidaciju</w:t>
      </w:r>
      <w:r w:rsidR="009E2DD6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odnosno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srednjoročno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smanjenje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deficita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zaustavljanje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rasta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javnog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duga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tri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četiri</w:t>
      </w:r>
      <w:r w:rsidR="009E2DD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godine</w:t>
      </w:r>
      <w:r w:rsidR="009E2DD6" w:rsidRPr="00D3628D">
        <w:rPr>
          <w:bCs/>
          <w:sz w:val="23"/>
          <w:szCs w:val="23"/>
          <w:lang w:val="sr-Cyrl-RS"/>
        </w:rPr>
        <w:t xml:space="preserve">.  </w:t>
      </w:r>
    </w:p>
    <w:p w:rsidR="009F4914" w:rsidRPr="00D3628D" w:rsidRDefault="009E2DD6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izveštajnom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aktivno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sarađivao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Ministarstvom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Ministarstvom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</w:t>
      </w:r>
      <w:r w:rsidR="008A7A88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zapošljavanje</w:t>
      </w:r>
      <w:r w:rsidR="008A7A88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boračka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socijalna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pitanja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učestvovao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pripremi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određenih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novih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zakonskih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rešenja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oblasti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penzijskog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invalidskog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osiguranja</w:t>
      </w:r>
      <w:r w:rsidR="008A7A88" w:rsidRPr="00D3628D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Savet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posebnom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dao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pozitivnu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ocenu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predloženih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zakonskih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rešenja</w:t>
      </w:r>
      <w:r w:rsidR="006302B7">
        <w:rPr>
          <w:bCs/>
          <w:sz w:val="23"/>
          <w:szCs w:val="23"/>
          <w:lang w:val="sr-Cyrl-RS"/>
        </w:rPr>
        <w:t xml:space="preserve"> -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izjednačavanje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starosne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granice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penzionisanje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žena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starosnom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granicom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muškarce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</w:t>
      </w:r>
      <w:r w:rsidR="008A7A88" w:rsidRPr="00D3628D">
        <w:rPr>
          <w:bCs/>
          <w:sz w:val="23"/>
          <w:szCs w:val="23"/>
          <w:lang w:val="sr-Cyrl-RS"/>
        </w:rPr>
        <w:t xml:space="preserve"> 65 </w:t>
      </w:r>
      <w:r w:rsidR="00FD70A0">
        <w:rPr>
          <w:bCs/>
          <w:sz w:val="23"/>
          <w:szCs w:val="23"/>
          <w:lang w:val="sr-Cyrl-RS"/>
        </w:rPr>
        <w:t>godina</w:t>
      </w:r>
      <w:r w:rsidR="008A7A88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uvođenje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aktuarskih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penala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penzionisanje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redovne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starosne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granice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povećanje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minimalne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starosne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granice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penzionisanje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="008A7A88" w:rsidRPr="00D3628D">
        <w:rPr>
          <w:bCs/>
          <w:sz w:val="23"/>
          <w:szCs w:val="23"/>
          <w:lang w:val="sr-Cyrl-RS"/>
        </w:rPr>
        <w:t xml:space="preserve"> 58 </w:t>
      </w:r>
      <w:r w:rsidR="00FD70A0">
        <w:rPr>
          <w:bCs/>
          <w:sz w:val="23"/>
          <w:szCs w:val="23"/>
          <w:lang w:val="sr-Cyrl-RS"/>
        </w:rPr>
        <w:t>na</w:t>
      </w:r>
      <w:r w:rsidR="008A7A88" w:rsidRPr="00D3628D">
        <w:rPr>
          <w:bCs/>
          <w:sz w:val="23"/>
          <w:szCs w:val="23"/>
          <w:lang w:val="sr-Cyrl-RS"/>
        </w:rPr>
        <w:t xml:space="preserve"> 60 </w:t>
      </w:r>
      <w:r w:rsidR="00FD70A0">
        <w:rPr>
          <w:bCs/>
          <w:sz w:val="23"/>
          <w:szCs w:val="23"/>
          <w:lang w:val="sr-Cyrl-RS"/>
        </w:rPr>
        <w:t>godina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starosti</w:t>
      </w:r>
      <w:r w:rsidR="008A7A88" w:rsidRPr="00D3628D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Sa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usvajanjem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predloženih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zakonskih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izmena</w:t>
      </w:r>
      <w:r w:rsidR="006302B7">
        <w:rPr>
          <w:bCs/>
          <w:sz w:val="23"/>
          <w:szCs w:val="23"/>
          <w:lang w:val="sr-Cyrl-RS"/>
        </w:rPr>
        <w:t>,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obezbeđena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potrebna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stabilnost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održivost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penzijskog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sistema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Republici</w:t>
      </w:r>
      <w:r w:rsidR="008A7A88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Srbiji</w:t>
      </w:r>
      <w:r w:rsidR="008A7A88" w:rsidRPr="00D3628D">
        <w:rPr>
          <w:bCs/>
          <w:sz w:val="23"/>
          <w:szCs w:val="23"/>
          <w:lang w:val="sr-Cyrl-RS"/>
        </w:rPr>
        <w:t>.</w:t>
      </w:r>
    </w:p>
    <w:p w:rsidR="009F4914" w:rsidRPr="00D3628D" w:rsidRDefault="008A7A88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delu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reforme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preduzeća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vlasništvu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Savet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izvršio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opsežnu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analizu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poslovanja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preduzeća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tim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vezi</w:t>
      </w:r>
      <w:r w:rsidR="006302B7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objavio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rezultate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posebnom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izveštaju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ciljem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nadležni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organi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šira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javnost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potpunosti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upoznaju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veličinom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stalno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rastućih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troškova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osnovu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neefikasnog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poslovanja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tih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preduzeća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sada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imala</w:t>
      </w:r>
      <w:r w:rsidR="005B2314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kao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ukaže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potencijalne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rizike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izdatke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mogu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dodatno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opterete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državu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ako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njihovo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poslovanje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najkraćem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mogućem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roku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stavi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pod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kontrolu</w:t>
      </w:r>
      <w:r w:rsidR="005B231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države</w:t>
      </w:r>
      <w:r w:rsidR="005B2314" w:rsidRPr="00D3628D">
        <w:rPr>
          <w:bCs/>
          <w:sz w:val="23"/>
          <w:szCs w:val="23"/>
          <w:lang w:val="sr-Cyrl-RS"/>
        </w:rPr>
        <w:t>.</w:t>
      </w:r>
      <w:r w:rsidRPr="00D3628D">
        <w:rPr>
          <w:bCs/>
          <w:sz w:val="23"/>
          <w:szCs w:val="23"/>
          <w:lang w:val="sr-Cyrl-RS"/>
        </w:rPr>
        <w:t xml:space="preserve">  </w:t>
      </w:r>
    </w:p>
    <w:p w:rsidR="009F4914" w:rsidRPr="00D3628D" w:rsidRDefault="005B2314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izveštajnom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ukazivao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trajno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ozdravljenje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može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postići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bez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snažne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kontrole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najvećih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rashoda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0C58C4" w:rsidRPr="00D3628D">
        <w:rPr>
          <w:bCs/>
          <w:sz w:val="23"/>
          <w:szCs w:val="23"/>
          <w:lang w:val="sr-Cyrl-RS"/>
        </w:rPr>
        <w:t xml:space="preserve">- </w:t>
      </w:r>
      <w:r w:rsidR="00FD70A0">
        <w:rPr>
          <w:bCs/>
          <w:sz w:val="23"/>
          <w:szCs w:val="23"/>
          <w:lang w:val="sr-Cyrl-RS"/>
        </w:rPr>
        <w:t>penzija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plata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sektoru</w:t>
      </w:r>
      <w:r w:rsidRPr="00D3628D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S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tim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vezi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Savet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određene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preporuke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konsolidacija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mora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počiva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tri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stuba</w:t>
      </w:r>
      <w:r w:rsidRPr="00D3628D">
        <w:rPr>
          <w:bCs/>
          <w:sz w:val="23"/>
          <w:szCs w:val="23"/>
          <w:lang w:val="sr-Cyrl-RS"/>
        </w:rPr>
        <w:t xml:space="preserve">: </w:t>
      </w:r>
      <w:r w:rsidR="00FD70A0">
        <w:rPr>
          <w:bCs/>
          <w:sz w:val="23"/>
          <w:szCs w:val="23"/>
          <w:lang w:val="sr-Cyrl-RS"/>
        </w:rPr>
        <w:t>dovođenje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red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preduzeća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smanjenje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neodrživih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izdvajanja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plate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sektoru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strukturne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reforme</w:t>
      </w:r>
      <w:r w:rsidRPr="00D3628D">
        <w:rPr>
          <w:bCs/>
          <w:sz w:val="23"/>
          <w:szCs w:val="23"/>
          <w:lang w:val="sr-Cyrl-RS"/>
        </w:rPr>
        <w:t>.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</w:t>
      </w:r>
      <w:r w:rsidR="006302B7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6302B7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posebnom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detaljnije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izneo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svoje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stavove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preporuke</w:t>
      </w:r>
      <w:r w:rsidR="000C58C4" w:rsidRPr="00D3628D">
        <w:rPr>
          <w:bCs/>
          <w:sz w:val="23"/>
          <w:szCs w:val="23"/>
          <w:lang w:val="sr-Cyrl-RS"/>
        </w:rPr>
        <w:t xml:space="preserve">: </w:t>
      </w:r>
      <w:r w:rsidR="00FD70A0">
        <w:rPr>
          <w:bCs/>
          <w:sz w:val="23"/>
          <w:szCs w:val="23"/>
          <w:lang w:val="sr-Cyrl-RS"/>
        </w:rPr>
        <w:t>da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naredne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tri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godine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neophodno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ostvariti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budžetske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uštede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oko</w:t>
      </w:r>
      <w:r w:rsidR="000C58C4" w:rsidRPr="00D3628D">
        <w:rPr>
          <w:bCs/>
          <w:sz w:val="23"/>
          <w:szCs w:val="23"/>
          <w:lang w:val="sr-Cyrl-RS"/>
        </w:rPr>
        <w:t xml:space="preserve"> 2 </w:t>
      </w:r>
      <w:r w:rsidR="00FD70A0">
        <w:rPr>
          <w:bCs/>
          <w:sz w:val="23"/>
          <w:szCs w:val="23"/>
          <w:lang w:val="sr-Cyrl-RS"/>
        </w:rPr>
        <w:t>mlrd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evra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model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umanjenja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penzija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plata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javnom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sektoru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podrazumeva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smanjenje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mase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plata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penzija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0C58C4" w:rsidRPr="00D3628D">
        <w:rPr>
          <w:bCs/>
          <w:sz w:val="23"/>
          <w:szCs w:val="23"/>
          <w:lang w:val="sr-Cyrl-RS"/>
        </w:rPr>
        <w:t xml:space="preserve"> 15%, </w:t>
      </w:r>
      <w:r w:rsidR="00FD70A0">
        <w:rPr>
          <w:bCs/>
          <w:sz w:val="23"/>
          <w:szCs w:val="23"/>
          <w:lang w:val="sr-Cyrl-RS"/>
        </w:rPr>
        <w:t>kao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jedini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način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prihvatljivom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roku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ovi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izdaci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svedu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održivi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iznos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skladu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nivoom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razvijenosti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Srbije</w:t>
      </w:r>
      <w:r w:rsidR="000C58C4" w:rsidRPr="00D3628D">
        <w:rPr>
          <w:bCs/>
          <w:sz w:val="23"/>
          <w:szCs w:val="23"/>
          <w:lang w:val="sr-Cyrl-RS"/>
        </w:rPr>
        <w:t xml:space="preserve"> - </w:t>
      </w:r>
      <w:r w:rsidR="00FD70A0">
        <w:rPr>
          <w:bCs/>
          <w:sz w:val="23"/>
          <w:szCs w:val="23"/>
          <w:lang w:val="sr-Cyrl-RS"/>
        </w:rPr>
        <w:t>smanjenje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dotadašnjih</w:t>
      </w:r>
      <w:r w:rsidR="000C58C4" w:rsidRPr="00D3628D">
        <w:rPr>
          <w:bCs/>
          <w:sz w:val="23"/>
          <w:szCs w:val="23"/>
          <w:lang w:val="sr-Cyrl-RS"/>
        </w:rPr>
        <w:t xml:space="preserve"> 11% </w:t>
      </w:r>
      <w:r w:rsidR="00FD70A0">
        <w:rPr>
          <w:bCs/>
          <w:sz w:val="23"/>
          <w:szCs w:val="23"/>
          <w:lang w:val="sr-Cyrl-RS"/>
        </w:rPr>
        <w:t>BDP</w:t>
      </w:r>
      <w:r w:rsidR="000C58C4" w:rsidRPr="00D3628D">
        <w:rPr>
          <w:bCs/>
          <w:sz w:val="23"/>
          <w:szCs w:val="23"/>
          <w:lang w:val="sr-Cyrl-RS"/>
        </w:rPr>
        <w:t>-</w:t>
      </w:r>
      <w:r w:rsidR="00FD70A0">
        <w:rPr>
          <w:bCs/>
          <w:sz w:val="23"/>
          <w:szCs w:val="23"/>
          <w:lang w:val="sr-Cyrl-RS"/>
        </w:rPr>
        <w:t>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plate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0C58C4" w:rsidRPr="00D3628D">
        <w:rPr>
          <w:bCs/>
          <w:sz w:val="23"/>
          <w:szCs w:val="23"/>
          <w:lang w:val="sr-Cyrl-RS"/>
        </w:rPr>
        <w:t xml:space="preserve"> 8% </w:t>
      </w:r>
      <w:r w:rsidR="00FD70A0">
        <w:rPr>
          <w:bCs/>
          <w:sz w:val="23"/>
          <w:szCs w:val="23"/>
          <w:lang w:val="sr-Cyrl-RS"/>
        </w:rPr>
        <w:t>BDP</w:t>
      </w:r>
      <w:r w:rsidR="000C58C4" w:rsidRPr="00D3628D">
        <w:rPr>
          <w:bCs/>
          <w:sz w:val="23"/>
          <w:szCs w:val="23"/>
          <w:lang w:val="sr-Cyrl-RS"/>
        </w:rPr>
        <w:t>-</w:t>
      </w:r>
      <w:r w:rsidR="00FD70A0">
        <w:rPr>
          <w:bCs/>
          <w:sz w:val="23"/>
          <w:szCs w:val="23"/>
          <w:lang w:val="sr-Cyrl-RS"/>
        </w:rPr>
        <w:t>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penzije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="000C58C4" w:rsidRPr="00D3628D">
        <w:rPr>
          <w:bCs/>
          <w:sz w:val="23"/>
          <w:szCs w:val="23"/>
          <w:lang w:val="sr-Cyrl-RS"/>
        </w:rPr>
        <w:t xml:space="preserve"> 14% </w:t>
      </w:r>
      <w:r w:rsidR="00FD70A0">
        <w:rPr>
          <w:bCs/>
          <w:sz w:val="23"/>
          <w:szCs w:val="23"/>
          <w:lang w:val="sr-Cyrl-RS"/>
        </w:rPr>
        <w:t>na</w:t>
      </w:r>
      <w:r w:rsidR="000C58C4" w:rsidRPr="00D3628D">
        <w:rPr>
          <w:bCs/>
          <w:sz w:val="23"/>
          <w:szCs w:val="23"/>
          <w:lang w:val="sr-Cyrl-RS"/>
        </w:rPr>
        <w:t xml:space="preserve"> 10% </w:t>
      </w:r>
      <w:r w:rsidR="00FD70A0">
        <w:rPr>
          <w:bCs/>
          <w:sz w:val="23"/>
          <w:szCs w:val="23"/>
          <w:lang w:val="sr-Cyrl-RS"/>
        </w:rPr>
        <w:t>BDP</w:t>
      </w:r>
      <w:r w:rsidR="000C58C4" w:rsidRPr="00D3628D">
        <w:rPr>
          <w:bCs/>
          <w:sz w:val="23"/>
          <w:szCs w:val="23"/>
          <w:lang w:val="sr-Cyrl-RS"/>
        </w:rPr>
        <w:t>-</w:t>
      </w:r>
      <w:r w:rsidR="00FD70A0">
        <w:rPr>
          <w:bCs/>
          <w:sz w:val="23"/>
          <w:szCs w:val="23"/>
          <w:lang w:val="sr-Cyrl-RS"/>
        </w:rPr>
        <w:t>a</w:t>
      </w:r>
      <w:r w:rsidR="00DC0C44" w:rsidRPr="00D3628D">
        <w:rPr>
          <w:bCs/>
          <w:sz w:val="23"/>
          <w:szCs w:val="23"/>
          <w:lang w:val="sr-Cyrl-RS"/>
        </w:rPr>
        <w:t xml:space="preserve">. </w:t>
      </w:r>
    </w:p>
    <w:p w:rsidR="009F4914" w:rsidRPr="00D3628D" w:rsidRDefault="00DC0C44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Pavle</w:t>
      </w:r>
      <w:r w:rsidR="006302B7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Petrović</w:t>
      </w:r>
      <w:r w:rsidR="006302B7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predsednik</w:t>
      </w:r>
      <w:r w:rsidR="006302B7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="006302B7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je</w:t>
      </w:r>
      <w:r w:rsidR="006302B7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nastavku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predstavljanja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godišnjeg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="006302B7">
        <w:rPr>
          <w:bCs/>
          <w:sz w:val="23"/>
          <w:szCs w:val="23"/>
          <w:lang w:val="sr-Cyrl-RS"/>
        </w:rPr>
        <w:t>,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ukazao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značajne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rezultate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postignuti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delu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prikupljanja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poreskih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prihoda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ali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neophodno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nastaviti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sistemske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poreske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reforme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kako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bi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suzbila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siva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ekonomija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još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značajnije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povećali</w:t>
      </w:r>
      <w:r w:rsidR="00077280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poreski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prihodi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kako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bi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olakšala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konsolidacija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smanjio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deficit</w:t>
      </w:r>
      <w:r w:rsidRPr="00D3628D">
        <w:rPr>
          <w:bCs/>
          <w:sz w:val="23"/>
          <w:szCs w:val="23"/>
          <w:lang w:val="sr-Cyrl-RS"/>
        </w:rPr>
        <w:t>.</w:t>
      </w:r>
      <w:r w:rsidRPr="00D3628D">
        <w:rPr>
          <w:bCs/>
          <w:sz w:val="23"/>
          <w:szCs w:val="23"/>
          <w:lang w:val="sr-Cyrl-RS"/>
        </w:rPr>
        <w:tab/>
      </w:r>
    </w:p>
    <w:p w:rsidR="00F925AA" w:rsidRDefault="001D6D1B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Takođe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izveštajnom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periodu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sačinio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poseban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unapređenju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budžetskog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procesa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</w:t>
      </w:r>
      <w:r w:rsidR="0006468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kome</w:t>
      </w:r>
      <w:r w:rsidR="00064686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kao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osnovni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problem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označio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netransparentno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prikazivanje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ukupnih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rashoda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docnji</w:t>
      </w:r>
      <w:r w:rsidR="00DD0A4E" w:rsidRPr="00D3628D">
        <w:rPr>
          <w:bCs/>
          <w:sz w:val="23"/>
          <w:szCs w:val="23"/>
          <w:lang w:val="sr-Cyrl-RS"/>
        </w:rPr>
        <w:t xml:space="preserve"> (</w:t>
      </w:r>
      <w:r w:rsidR="00FD70A0">
        <w:rPr>
          <w:bCs/>
          <w:sz w:val="23"/>
          <w:szCs w:val="23"/>
          <w:lang w:val="sr-Cyrl-RS"/>
        </w:rPr>
        <w:t>ne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vidi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tačno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koja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javna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preduzeća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državne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banke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koriste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sredstva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budžeta</w:t>
      </w:r>
      <w:r w:rsidR="00DD0A4E" w:rsidRPr="00D3628D">
        <w:rPr>
          <w:bCs/>
          <w:sz w:val="23"/>
          <w:szCs w:val="23"/>
          <w:lang w:val="sr-Cyrl-RS"/>
        </w:rPr>
        <w:t>)</w:t>
      </w:r>
      <w:r w:rsidR="00A1793E" w:rsidRPr="00D3628D">
        <w:rPr>
          <w:bCs/>
          <w:sz w:val="23"/>
          <w:szCs w:val="23"/>
          <w:lang w:val="sr-Cyrl-RS"/>
        </w:rPr>
        <w:t>,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kao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najvažniji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segment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kome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potrebno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raditi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narednom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periodu</w:t>
      </w:r>
      <w:r w:rsidR="00F925AA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označen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registar</w:t>
      </w:r>
      <w:r w:rsidR="00F925AA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zaposlenih</w:t>
      </w:r>
      <w:r w:rsidR="00F925AA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F925AA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državnoj</w:t>
      </w:r>
      <w:r w:rsidR="00F925AA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administraciji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gde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još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uvek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nisu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postignuti</w:t>
      </w:r>
      <w:r w:rsidR="00A1793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rezultati</w:t>
      </w:r>
      <w:r w:rsidR="00A1793E" w:rsidRPr="00D3628D">
        <w:rPr>
          <w:bCs/>
          <w:sz w:val="23"/>
          <w:szCs w:val="23"/>
          <w:lang w:val="sr-Cyrl-RS"/>
        </w:rPr>
        <w:t>.</w:t>
      </w:r>
    </w:p>
    <w:p w:rsidR="00E26A6E" w:rsidRDefault="00E26A6E" w:rsidP="00416B61">
      <w:pPr>
        <w:jc w:val="both"/>
        <w:rPr>
          <w:bCs/>
          <w:sz w:val="23"/>
          <w:szCs w:val="23"/>
          <w:lang w:val="sr-Cyrl-RS"/>
        </w:rPr>
      </w:pPr>
    </w:p>
    <w:p w:rsidR="009A0715" w:rsidRPr="00D3628D" w:rsidRDefault="009A0715" w:rsidP="00416B61">
      <w:pPr>
        <w:jc w:val="both"/>
        <w:rPr>
          <w:bCs/>
          <w:sz w:val="23"/>
          <w:szCs w:val="23"/>
          <w:lang w:val="sr-Cyrl-RS"/>
        </w:rPr>
      </w:pPr>
    </w:p>
    <w:p w:rsidR="009F4914" w:rsidRPr="00D3628D" w:rsidRDefault="00A1793E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kraju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predstavljanja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godini</w:t>
      </w:r>
      <w:r w:rsidR="00734C6F" w:rsidRPr="00D3628D">
        <w:rPr>
          <w:bCs/>
          <w:sz w:val="23"/>
          <w:szCs w:val="23"/>
          <w:lang w:val="sr-Cyrl-RS"/>
        </w:rPr>
        <w:t>,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predsednik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obavestio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zamenike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institucija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počev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avgusta</w:t>
      </w:r>
      <w:r w:rsidRPr="00D3628D"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godine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objavljuje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svojoj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internet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stranici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mesečnom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nivou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prikazuje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analize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tekućih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kretanja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predložio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unaprede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svoju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saradnju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kroz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održavanje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neformalnih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sastanaka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kojima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će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razmatrati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aktuelne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teme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vezi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finansija</w:t>
      </w:r>
      <w:r w:rsidR="00734C6F" w:rsidRPr="00D3628D">
        <w:rPr>
          <w:bCs/>
          <w:sz w:val="23"/>
          <w:szCs w:val="23"/>
          <w:lang w:val="sr-Cyrl-RS"/>
        </w:rPr>
        <w:t>.</w:t>
      </w:r>
    </w:p>
    <w:p w:rsidR="009F4914" w:rsidRPr="00D3628D" w:rsidRDefault="00734C6F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U</w:t>
      </w:r>
      <w:r w:rsidR="003207E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diskusiji</w:t>
      </w:r>
      <w:r w:rsidR="003207E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="003207E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učestvovali</w:t>
      </w:r>
      <w:r w:rsidR="003207E2" w:rsidRPr="00D3628D">
        <w:rPr>
          <w:bCs/>
          <w:sz w:val="23"/>
          <w:szCs w:val="23"/>
          <w:lang w:val="sr-Cyrl-RS"/>
        </w:rPr>
        <w:t xml:space="preserve">: </w:t>
      </w:r>
      <w:r w:rsidR="00FD70A0">
        <w:rPr>
          <w:bCs/>
          <w:sz w:val="23"/>
          <w:szCs w:val="23"/>
          <w:lang w:val="sr-Cyrl-RS"/>
        </w:rPr>
        <w:t>Goran</w:t>
      </w:r>
      <w:r w:rsidR="003207E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Kovačević</w:t>
      </w:r>
      <w:r w:rsidR="003207E2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Nikola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Jolović</w:t>
      </w:r>
      <w:r w:rsidR="00B71B5E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Ivan</w:t>
      </w:r>
      <w:r w:rsidR="003207E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Jovanović</w:t>
      </w:r>
      <w:r w:rsidR="003207E2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Momo</w:t>
      </w:r>
      <w:r w:rsidR="003207E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Čolaković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3207E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Veroljub</w:t>
      </w:r>
      <w:r w:rsidR="003207E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Arsić</w:t>
      </w:r>
      <w:r w:rsidR="003207E2" w:rsidRPr="00D3628D">
        <w:rPr>
          <w:bCs/>
          <w:sz w:val="23"/>
          <w:szCs w:val="23"/>
          <w:lang w:val="sr-Cyrl-RS"/>
        </w:rPr>
        <w:t>.</w:t>
      </w:r>
    </w:p>
    <w:p w:rsidR="009F4914" w:rsidRPr="00D3628D" w:rsidRDefault="00734C6F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lastRenderedPageBreak/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Tokom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diskusije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postavljali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određena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pitanja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vezi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visine</w:t>
      </w:r>
      <w:r w:rsidR="00E26A6E">
        <w:rPr>
          <w:bCs/>
          <w:sz w:val="23"/>
          <w:szCs w:val="23"/>
          <w:lang w:val="sr-Cyrl-RS"/>
        </w:rPr>
        <w:t xml:space="preserve"> (</w:t>
      </w:r>
      <w:r w:rsidR="00FD70A0">
        <w:rPr>
          <w:bCs/>
          <w:sz w:val="23"/>
          <w:szCs w:val="23"/>
          <w:lang w:val="sr-Cyrl-RS"/>
        </w:rPr>
        <w:t>procenta</w:t>
      </w:r>
      <w:r w:rsidR="00E26A6E">
        <w:rPr>
          <w:bCs/>
          <w:sz w:val="23"/>
          <w:szCs w:val="23"/>
          <w:lang w:val="sr-Cyrl-RS"/>
        </w:rPr>
        <w:t xml:space="preserve">) </w:t>
      </w:r>
      <w:r w:rsidR="00FD70A0">
        <w:rPr>
          <w:bCs/>
          <w:sz w:val="23"/>
          <w:szCs w:val="23"/>
          <w:lang w:val="sr-Cyrl-RS"/>
        </w:rPr>
        <w:t>budžetskog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vanbudžetskog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prihoda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izdvaja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sektor</w:t>
      </w:r>
      <w:r w:rsidR="00CC00AC"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ostvarenih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ušteda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zbog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smanjenja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penzija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plata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javnom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sektoru</w:t>
      </w:r>
      <w:r w:rsidR="00CC00AC"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drugih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reformi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sprovodi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brzine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njihovog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sprovođenja</w:t>
      </w:r>
      <w:r w:rsidR="00CC00AC"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uticaja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sprovedenih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mera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štednje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funkcionisanje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realnog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sektora</w:t>
      </w:r>
      <w:r w:rsidR="00CC00AC"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procenta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naplate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poreza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prethodnim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godinama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odnosu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tekuću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godinu</w:t>
      </w:r>
      <w:r w:rsidR="00CC00AC"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parametara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kojima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meri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procenat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sive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ekonomije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čega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taj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procenat</w:t>
      </w:r>
      <w:r w:rsidR="00CC00AC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zavisi</w:t>
      </w:r>
      <w:r w:rsidR="00CC00AC" w:rsidRPr="00D3628D">
        <w:rPr>
          <w:bCs/>
          <w:sz w:val="23"/>
          <w:szCs w:val="23"/>
          <w:lang w:val="sr-Cyrl-RS"/>
        </w:rPr>
        <w:t>.</w:t>
      </w:r>
    </w:p>
    <w:p w:rsidR="009F4914" w:rsidRPr="00D3628D" w:rsidRDefault="00CC00AC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FD70A0">
        <w:rPr>
          <w:bCs/>
          <w:sz w:val="23"/>
          <w:szCs w:val="23"/>
          <w:lang w:val="sr-Cyrl-RS"/>
        </w:rPr>
        <w:t>Na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postavljena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pitanja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odgovore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dali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Pavle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Petrović</w:t>
      </w:r>
      <w:r w:rsidR="00B71B5E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predsednik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Nikola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Altiparmakov</w:t>
      </w:r>
      <w:r w:rsidR="00B71B5E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član</w:t>
      </w:r>
      <w:r w:rsidR="00B71B5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="00B71B5E" w:rsidRPr="00D3628D">
        <w:rPr>
          <w:bCs/>
          <w:sz w:val="23"/>
          <w:szCs w:val="23"/>
          <w:lang w:val="sr-Cyrl-RS"/>
        </w:rPr>
        <w:t>.</w:t>
      </w:r>
      <w:r w:rsidRPr="00D3628D">
        <w:rPr>
          <w:bCs/>
          <w:sz w:val="23"/>
          <w:szCs w:val="23"/>
          <w:lang w:val="sr-Cyrl-RS"/>
        </w:rPr>
        <w:tab/>
      </w:r>
    </w:p>
    <w:p w:rsidR="00936502" w:rsidRPr="00D3628D" w:rsidRDefault="00CC00AC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Pr="00D3628D">
        <w:rPr>
          <w:sz w:val="23"/>
          <w:szCs w:val="23"/>
          <w:lang w:val="sr-Cyrl-RS"/>
        </w:rPr>
        <w:tab/>
      </w:r>
      <w:r w:rsidR="00FD70A0">
        <w:rPr>
          <w:sz w:val="23"/>
          <w:szCs w:val="23"/>
          <w:lang w:val="sr-Cyrl-RS"/>
        </w:rPr>
        <w:t>Pošto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su</w:t>
      </w:r>
      <w:r w:rsidR="00B71B5E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predstavnici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Saveta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odgovorili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sva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postavljena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pitanja</w:t>
      </w:r>
      <w:r w:rsidRPr="00D3628D">
        <w:rPr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predsednik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zaključio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raspravu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obavestio</w:t>
      </w:r>
      <w:r w:rsidR="00345D6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članove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zamenike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članova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Odbora</w:t>
      </w:r>
      <w:r w:rsidR="00DE27D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da</w:t>
      </w:r>
      <w:r w:rsidR="00DE27D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će</w:t>
      </w:r>
      <w:r w:rsidR="00345D6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Odbor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na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jednoj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od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narednih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sednica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utvrditi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predloge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zaključaka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povodom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razmatranja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Izveštaja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="0093650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 w:rsidR="0093650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Fiskalnog</w:t>
      </w:r>
      <w:r w:rsidR="0093650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saveta</w:t>
      </w:r>
      <w:r w:rsidR="00936502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936502" w:rsidRPr="00D3628D"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godinu</w:t>
      </w:r>
      <w:r w:rsidR="00936502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sz w:val="23"/>
          <w:szCs w:val="23"/>
          <w:lang w:val="sr-Cyrl-RS"/>
        </w:rPr>
        <w:t>u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skladu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sa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članom</w:t>
      </w:r>
      <w:r w:rsidR="00936502" w:rsidRPr="00D3628D">
        <w:rPr>
          <w:sz w:val="23"/>
          <w:szCs w:val="23"/>
          <w:lang w:val="sr-Cyrl-RS"/>
        </w:rPr>
        <w:t xml:space="preserve"> 237. </w:t>
      </w:r>
      <w:r w:rsidR="00FD70A0">
        <w:rPr>
          <w:sz w:val="23"/>
          <w:szCs w:val="23"/>
          <w:lang w:val="sr-Cyrl-RS"/>
        </w:rPr>
        <w:t>Poslovnika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Narodne</w:t>
      </w:r>
      <w:r w:rsidR="00936502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skupštine</w:t>
      </w:r>
      <w:r w:rsidR="00936502" w:rsidRPr="00D3628D">
        <w:rPr>
          <w:sz w:val="23"/>
          <w:szCs w:val="23"/>
          <w:lang w:val="sr-Cyrl-RS"/>
        </w:rPr>
        <w:t xml:space="preserve">. </w:t>
      </w:r>
    </w:p>
    <w:p w:rsidR="00936502" w:rsidRPr="00D3628D" w:rsidRDefault="00936502" w:rsidP="00416B61">
      <w:pPr>
        <w:jc w:val="both"/>
        <w:rPr>
          <w:sz w:val="23"/>
          <w:szCs w:val="23"/>
          <w:lang w:val="sr-Cyrl-RS"/>
        </w:rPr>
      </w:pPr>
    </w:p>
    <w:p w:rsidR="00F321C9" w:rsidRPr="00D3628D" w:rsidRDefault="00B71B5E" w:rsidP="00416B61">
      <w:pPr>
        <w:jc w:val="both"/>
        <w:rPr>
          <w:sz w:val="23"/>
          <w:szCs w:val="23"/>
          <w:lang w:val="sr-Cyrl-RS"/>
        </w:rPr>
      </w:pPr>
      <w:r w:rsidRPr="00D3628D">
        <w:rPr>
          <w:b/>
          <w:sz w:val="23"/>
          <w:szCs w:val="23"/>
          <w:lang w:val="sr-Cyrl-RS"/>
        </w:rPr>
        <w:tab/>
      </w:r>
      <w:r w:rsidR="00416B61" w:rsidRPr="00D3628D">
        <w:rPr>
          <w:b/>
          <w:sz w:val="23"/>
          <w:szCs w:val="23"/>
        </w:rPr>
        <w:tab/>
      </w:r>
      <w:r w:rsidR="00FD70A0">
        <w:rPr>
          <w:b/>
          <w:sz w:val="23"/>
          <w:szCs w:val="23"/>
          <w:u w:val="single"/>
          <w:lang w:val="sr-Cyrl-RS"/>
        </w:rPr>
        <w:t>Druga</w:t>
      </w:r>
      <w:r w:rsidR="00F57B95" w:rsidRPr="00D3628D">
        <w:rPr>
          <w:b/>
          <w:sz w:val="23"/>
          <w:szCs w:val="23"/>
          <w:u w:val="single"/>
          <w:lang w:val="sr-Cyrl-RS"/>
        </w:rPr>
        <w:t xml:space="preserve"> </w:t>
      </w:r>
      <w:r w:rsidR="00FD70A0">
        <w:rPr>
          <w:b/>
          <w:sz w:val="23"/>
          <w:szCs w:val="23"/>
          <w:u w:val="single"/>
          <w:lang w:val="sr-Cyrl-RS"/>
        </w:rPr>
        <w:t>tačka</w:t>
      </w:r>
      <w:r w:rsidR="00F57B95" w:rsidRPr="00D3628D">
        <w:rPr>
          <w:b/>
          <w:sz w:val="23"/>
          <w:szCs w:val="23"/>
          <w:u w:val="single"/>
          <w:lang w:val="sr-Cyrl-RS"/>
        </w:rPr>
        <w:t xml:space="preserve"> </w:t>
      </w:r>
      <w:r w:rsidR="00FD70A0">
        <w:rPr>
          <w:b/>
          <w:sz w:val="23"/>
          <w:szCs w:val="23"/>
          <w:u w:val="single"/>
          <w:lang w:val="sr-Cyrl-RS"/>
        </w:rPr>
        <w:t>dnevnog</w:t>
      </w:r>
      <w:r w:rsidR="00F57B95" w:rsidRPr="00D3628D">
        <w:rPr>
          <w:b/>
          <w:sz w:val="23"/>
          <w:szCs w:val="23"/>
          <w:u w:val="single"/>
          <w:lang w:val="sr-Cyrl-RS"/>
        </w:rPr>
        <w:t xml:space="preserve"> </w:t>
      </w:r>
      <w:r w:rsidR="00FD70A0">
        <w:rPr>
          <w:b/>
          <w:sz w:val="23"/>
          <w:szCs w:val="23"/>
          <w:u w:val="single"/>
          <w:lang w:val="sr-Cyrl-RS"/>
        </w:rPr>
        <w:t>reda</w:t>
      </w:r>
      <w:r w:rsidR="00F57B95" w:rsidRPr="00D3628D">
        <w:rPr>
          <w:b/>
          <w:sz w:val="23"/>
          <w:szCs w:val="23"/>
          <w:lang w:val="sr-Cyrl-RS"/>
        </w:rPr>
        <w:t>:</w:t>
      </w:r>
      <w:r w:rsidR="00F57B95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Razmatranje</w:t>
      </w:r>
      <w:r w:rsidR="00F57B95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Izveštaja</w:t>
      </w:r>
      <w:r w:rsidR="00F57B95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o</w:t>
      </w:r>
      <w:r w:rsidR="00F57B95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radu</w:t>
      </w:r>
      <w:r w:rsidR="00F57B95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Državne</w:t>
      </w:r>
      <w:r w:rsidR="00F57B95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revizorske</w:t>
      </w:r>
      <w:r w:rsidR="00F57B95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institucije</w:t>
      </w:r>
      <w:r w:rsidR="00F57B95"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</w:t>
      </w:r>
      <w:r w:rsidR="00F57B95" w:rsidRPr="00D3628D">
        <w:rPr>
          <w:sz w:val="23"/>
          <w:szCs w:val="23"/>
          <w:lang w:val="sr-Cyrl-RS"/>
        </w:rPr>
        <w:t xml:space="preserve"> 2014. </w:t>
      </w:r>
      <w:r w:rsidR="00FD70A0">
        <w:rPr>
          <w:sz w:val="23"/>
          <w:szCs w:val="23"/>
          <w:lang w:val="sr-Cyrl-RS"/>
        </w:rPr>
        <w:t>godinu</w:t>
      </w:r>
    </w:p>
    <w:p w:rsidR="00B71B5E" w:rsidRPr="00D3628D" w:rsidRDefault="00B71B5E" w:rsidP="00416B61">
      <w:pPr>
        <w:jc w:val="both"/>
        <w:rPr>
          <w:sz w:val="23"/>
          <w:szCs w:val="23"/>
          <w:lang w:val="sr-Cyrl-RS"/>
        </w:rPr>
      </w:pPr>
    </w:p>
    <w:p w:rsidR="00E26A6E" w:rsidRPr="00E26A6E" w:rsidRDefault="00F57B95" w:rsidP="00416B6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D3628D">
        <w:rPr>
          <w:rFonts w:ascii="Times New Roman" w:hAnsi="Times New Roman"/>
          <w:sz w:val="23"/>
          <w:szCs w:val="23"/>
          <w:lang w:val="sr-Cyrl-RS"/>
        </w:rPr>
        <w:tab/>
      </w:r>
      <w:r w:rsidR="00416B61" w:rsidRPr="00D3628D">
        <w:rPr>
          <w:rFonts w:ascii="Times New Roman" w:hAnsi="Times New Roman"/>
          <w:sz w:val="23"/>
          <w:szCs w:val="23"/>
        </w:rPr>
        <w:tab/>
      </w:r>
      <w:r w:rsidR="00FD70A0">
        <w:rPr>
          <w:rFonts w:ascii="Times New Roman" w:hAnsi="Times New Roman"/>
          <w:sz w:val="23"/>
          <w:szCs w:val="23"/>
          <w:lang w:val="sr-Cyrl-RS"/>
        </w:rPr>
        <w:t>Radoslav</w:t>
      </w:r>
      <w:r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Sretenović</w:t>
      </w:r>
      <w:r w:rsidRPr="00D3628D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FD70A0">
        <w:rPr>
          <w:rFonts w:ascii="Times New Roman" w:hAnsi="Times New Roman"/>
          <w:sz w:val="23"/>
          <w:szCs w:val="23"/>
          <w:lang w:val="sr-Cyrl-RS"/>
        </w:rPr>
        <w:t>predsednik</w:t>
      </w:r>
      <w:r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Saveta</w:t>
      </w:r>
      <w:r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Državne</w:t>
      </w:r>
      <w:r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revizorske</w:t>
      </w:r>
      <w:r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institucije</w:t>
      </w:r>
      <w:r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i</w:t>
      </w:r>
      <w:r w:rsidR="007A61A7"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generalni</w:t>
      </w:r>
      <w:r w:rsidR="007A61A7"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državni</w:t>
      </w:r>
      <w:r w:rsidR="007A61A7"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sz w:val="23"/>
          <w:szCs w:val="23"/>
          <w:lang w:val="sr-Cyrl-RS"/>
        </w:rPr>
        <w:t>revizor</w:t>
      </w:r>
      <w:r w:rsidR="007A61A7" w:rsidRPr="00D3628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predstavio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članovima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zamenicima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članova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Odbora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Izveštaj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radu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te</w:t>
      </w:r>
      <w:r w:rsidR="00416B6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institucije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2014.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godinu</w:t>
      </w:r>
      <w:r w:rsidR="00416B61" w:rsidRPr="00D3628D">
        <w:rPr>
          <w:rFonts w:ascii="Times New Roman" w:hAnsi="Times New Roman"/>
          <w:bCs/>
          <w:sz w:val="23"/>
          <w:szCs w:val="23"/>
        </w:rPr>
        <w:t>.</w:t>
      </w:r>
    </w:p>
    <w:p w:rsidR="00416B61" w:rsidRPr="00D3628D" w:rsidRDefault="00416B61" w:rsidP="00416B6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D3628D">
        <w:rPr>
          <w:rFonts w:ascii="Times New Roman" w:hAnsi="Times New Roman"/>
          <w:bCs/>
          <w:sz w:val="23"/>
          <w:szCs w:val="23"/>
          <w:lang w:val="sr-Cyrl-RS"/>
        </w:rPr>
        <w:tab/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ab/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izveštajnom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periodu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Institucija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izvršila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revizije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finansijskih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izveštaja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pravilnosti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poslovanja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67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subjekata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.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Takođe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Institucija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sprovela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reviziju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sastavnih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delova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finansijskih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izveštaja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kod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62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subjekta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sprovedene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revizije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: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Završnog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računa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budžeta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Republike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Srbije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2013.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godinu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(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okviru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nje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reviziju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sastanih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delova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finansijskih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izveštaja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10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subjekata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),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revizije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četiri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direktna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četiri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indirektna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korisnika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budžetskih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sredstava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Narodne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banke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Srbije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javnog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duga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Republike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Srbije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korporacije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jednog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društva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ograničenom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odgovornošću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, 21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javnog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preduzeća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>/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privrednog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društva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, 27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jedinica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lokalne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samouprave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(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okviru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njih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revizije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sastavnih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delova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finansijskih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izveštaja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45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subjekata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)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dva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fonda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obaveznog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socijalnog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osiguranja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četiri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zdravstvene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ustanove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(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okviru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njih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revizije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sastavnih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delova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finansijkih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izveštaja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7 </w:t>
      </w:r>
      <w:r w:rsidR="00FD70A0">
        <w:rPr>
          <w:rFonts w:ascii="Times New Roman" w:hAnsi="Times New Roman"/>
          <w:bCs/>
          <w:sz w:val="23"/>
          <w:szCs w:val="23"/>
          <w:lang w:val="sr-Cyrl-RS"/>
        </w:rPr>
        <w:t>subjekata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>).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 </w:t>
      </w:r>
    </w:p>
    <w:p w:rsidR="009F4914" w:rsidRPr="00D3628D" w:rsidRDefault="00E655A1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osnovu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sprovedenih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revizija</w:t>
      </w:r>
      <w:r w:rsidR="00E26A6E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Institucija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izdala</w:t>
      </w:r>
      <w:r w:rsidR="00E26A6E">
        <w:rPr>
          <w:bCs/>
          <w:sz w:val="23"/>
          <w:szCs w:val="23"/>
          <w:lang w:val="sr-Cyrl-RS"/>
        </w:rPr>
        <w:t xml:space="preserve"> 135 </w:t>
      </w:r>
      <w:r w:rsidR="00FD70A0">
        <w:rPr>
          <w:bCs/>
          <w:sz w:val="23"/>
          <w:szCs w:val="23"/>
          <w:lang w:val="sr-Cyrl-RS"/>
        </w:rPr>
        <w:t>konačnih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="00E26A6E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jednog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subjekta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izdala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konačan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proceduralnih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razloga</w:t>
      </w:r>
      <w:r w:rsidRPr="00D3628D">
        <w:rPr>
          <w:bCs/>
          <w:sz w:val="23"/>
          <w:szCs w:val="23"/>
          <w:lang w:val="sr-Cyrl-RS"/>
        </w:rPr>
        <w:t xml:space="preserve"> (</w:t>
      </w:r>
      <w:r w:rsidR="00FD70A0">
        <w:rPr>
          <w:bCs/>
          <w:sz w:val="23"/>
          <w:szCs w:val="23"/>
          <w:lang w:val="sr-Cyrl-RS"/>
        </w:rPr>
        <w:t>prigovor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predlog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bio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dostavljen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zbog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odsustva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odgovornog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lica</w:t>
      </w:r>
      <w:r w:rsidRPr="00D3628D">
        <w:rPr>
          <w:bCs/>
          <w:sz w:val="23"/>
          <w:szCs w:val="23"/>
          <w:lang w:val="sr-Cyrl-RS"/>
        </w:rPr>
        <w:t xml:space="preserve">). </w:t>
      </w:r>
      <w:r w:rsidR="00FD70A0">
        <w:rPr>
          <w:bCs/>
          <w:sz w:val="23"/>
          <w:szCs w:val="23"/>
          <w:lang w:val="sr-Cyrl-RS"/>
        </w:rPr>
        <w:t>Takođe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Institucija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izdala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jedan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svrsishodnosti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šest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revizijama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odazivniih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Pr="00D3628D">
        <w:rPr>
          <w:bCs/>
          <w:sz w:val="23"/>
          <w:szCs w:val="23"/>
          <w:lang w:val="sr-Cyrl-RS"/>
        </w:rPr>
        <w:t>.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izrazila</w:t>
      </w:r>
      <w:r w:rsidRPr="00D3628D">
        <w:rPr>
          <w:bCs/>
          <w:sz w:val="23"/>
          <w:szCs w:val="23"/>
          <w:lang w:val="sr-Cyrl-RS"/>
        </w:rPr>
        <w:t xml:space="preserve"> 128 </w:t>
      </w:r>
      <w:r w:rsidR="00FD70A0">
        <w:rPr>
          <w:bCs/>
          <w:sz w:val="23"/>
          <w:szCs w:val="23"/>
          <w:lang w:val="sr-Cyrl-RS"/>
        </w:rPr>
        <w:t>mišljenja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to</w:t>
      </w:r>
      <w:r w:rsidRPr="00D3628D">
        <w:rPr>
          <w:bCs/>
          <w:sz w:val="23"/>
          <w:szCs w:val="23"/>
          <w:lang w:val="sr-Cyrl-RS"/>
        </w:rPr>
        <w:t xml:space="preserve">: 66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62 </w:t>
      </w:r>
      <w:r w:rsidR="00FD70A0">
        <w:rPr>
          <w:bCs/>
          <w:sz w:val="23"/>
          <w:szCs w:val="23"/>
          <w:lang w:val="sr-Cyrl-RS"/>
        </w:rPr>
        <w:t>mišljenja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sastavne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delove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Pr="00D3628D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Od</w:t>
      </w:r>
      <w:r w:rsidRPr="00D3628D">
        <w:rPr>
          <w:bCs/>
          <w:sz w:val="23"/>
          <w:szCs w:val="23"/>
          <w:lang w:val="sr-Cyrl-RS"/>
        </w:rPr>
        <w:t xml:space="preserve"> 128 </w:t>
      </w:r>
      <w:r w:rsidR="00FD70A0">
        <w:rPr>
          <w:bCs/>
          <w:sz w:val="23"/>
          <w:szCs w:val="23"/>
          <w:lang w:val="sr-Cyrl-RS"/>
        </w:rPr>
        <w:t>izraženih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mišljenja</w:t>
      </w:r>
      <w:r w:rsidRPr="00D3628D">
        <w:rPr>
          <w:bCs/>
          <w:sz w:val="23"/>
          <w:szCs w:val="23"/>
          <w:lang w:val="sr-Cyrl-RS"/>
        </w:rPr>
        <w:t xml:space="preserve">, 19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bilo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pozitivno</w:t>
      </w:r>
      <w:r w:rsidRPr="00D3628D">
        <w:rPr>
          <w:bCs/>
          <w:sz w:val="23"/>
          <w:szCs w:val="23"/>
          <w:lang w:val="sr-Cyrl-RS"/>
        </w:rPr>
        <w:t xml:space="preserve">, 107 </w:t>
      </w:r>
      <w:r w:rsidR="00FD70A0">
        <w:rPr>
          <w:bCs/>
          <w:sz w:val="23"/>
          <w:szCs w:val="23"/>
          <w:lang w:val="sr-Cyrl-RS"/>
        </w:rPr>
        <w:t>mišljenja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dato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rezervom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dok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slučaja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izraženo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uzdržavajuće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mišljenje</w:t>
      </w:r>
      <w:r w:rsidRPr="00D3628D">
        <w:rPr>
          <w:bCs/>
          <w:sz w:val="23"/>
          <w:szCs w:val="23"/>
          <w:lang w:val="sr-Cyrl-RS"/>
        </w:rPr>
        <w:t>.</w:t>
      </w:r>
      <w:r w:rsidR="009F4914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pogledu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pravilnosti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poslovanja</w:t>
      </w:r>
      <w:r w:rsidR="006912DE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Institucija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izrazila</w:t>
      </w:r>
      <w:r w:rsidR="006912DE" w:rsidRPr="00D3628D">
        <w:rPr>
          <w:bCs/>
          <w:sz w:val="23"/>
          <w:szCs w:val="23"/>
          <w:lang w:val="sr-Cyrl-RS"/>
        </w:rPr>
        <w:t xml:space="preserve"> 128 </w:t>
      </w:r>
      <w:r w:rsidR="00FD70A0">
        <w:rPr>
          <w:bCs/>
          <w:sz w:val="23"/>
          <w:szCs w:val="23"/>
          <w:lang w:val="sr-Cyrl-RS"/>
        </w:rPr>
        <w:t>mišljenja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to</w:t>
      </w:r>
      <w:r w:rsidR="006912DE" w:rsidRPr="00D3628D">
        <w:rPr>
          <w:bCs/>
          <w:sz w:val="23"/>
          <w:szCs w:val="23"/>
          <w:lang w:val="sr-Cyrl-RS"/>
        </w:rPr>
        <w:t xml:space="preserve">: </w:t>
      </w:r>
      <w:r w:rsidR="00FD70A0">
        <w:rPr>
          <w:bCs/>
          <w:sz w:val="23"/>
          <w:szCs w:val="23"/>
          <w:lang w:val="sr-Cyrl-RS"/>
        </w:rPr>
        <w:t>tri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pozitivna</w:t>
      </w:r>
      <w:r w:rsidR="006912DE" w:rsidRPr="00D3628D">
        <w:rPr>
          <w:bCs/>
          <w:sz w:val="23"/>
          <w:szCs w:val="23"/>
          <w:lang w:val="sr-Cyrl-RS"/>
        </w:rPr>
        <w:t xml:space="preserve">, 120 </w:t>
      </w:r>
      <w:r w:rsidR="00FD70A0">
        <w:rPr>
          <w:bCs/>
          <w:sz w:val="23"/>
          <w:szCs w:val="23"/>
          <w:lang w:val="sr-Cyrl-RS"/>
        </w:rPr>
        <w:t>sa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rezervom</w:t>
      </w:r>
      <w:r w:rsidR="006912DE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dva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slučaja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izraženo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uzdržavajuće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mišljenje</w:t>
      </w:r>
      <w:r w:rsidR="006912DE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dok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tri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mišljenja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bila</w:t>
      </w:r>
      <w:r w:rsidR="006912D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negativna</w:t>
      </w:r>
      <w:r w:rsidR="006912DE" w:rsidRPr="00D3628D">
        <w:rPr>
          <w:bCs/>
          <w:sz w:val="23"/>
          <w:szCs w:val="23"/>
          <w:lang w:val="sr-Cyrl-RS"/>
        </w:rPr>
        <w:t>.</w:t>
      </w:r>
    </w:p>
    <w:p w:rsidR="009F4914" w:rsidRPr="00D3628D" w:rsidRDefault="006912DE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9F4914"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nastavku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predstavljanja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godišnjem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 w:rsidR="00E26A6E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Radoslav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Sretenović</w:t>
      </w:r>
      <w:r w:rsidR="00E26A6E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predsednik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upoznao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zamenike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problemima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revizori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konstatovali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tokom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vršenja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revizije</w:t>
      </w:r>
      <w:r w:rsidRPr="00D3628D">
        <w:rPr>
          <w:bCs/>
          <w:sz w:val="23"/>
          <w:szCs w:val="23"/>
          <w:lang w:val="sr-Cyrl-RS"/>
        </w:rPr>
        <w:t xml:space="preserve">: </w:t>
      </w:r>
      <w:r w:rsidR="00FD70A0">
        <w:rPr>
          <w:bCs/>
          <w:sz w:val="23"/>
          <w:szCs w:val="23"/>
          <w:lang w:val="sr-Cyrl-RS"/>
        </w:rPr>
        <w:t>kod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većine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revidiranih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subjekata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organizovana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interna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ili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ista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uspostavljena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način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treba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omogući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primenu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zakona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poštovanje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pravila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interne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kontrole</w:t>
      </w:r>
      <w:r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česte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promene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Zakona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ministarstvima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zbog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čega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postoje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teškoće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sprovođenju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kod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direktnih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korisnika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budžetskih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sredstava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izvršavanja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nadležnosti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samih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korisnika</w:t>
      </w:r>
      <w:r w:rsidRPr="00D3628D">
        <w:rPr>
          <w:bCs/>
          <w:sz w:val="23"/>
          <w:szCs w:val="23"/>
          <w:lang w:val="sr-Cyrl-RS"/>
        </w:rPr>
        <w:t>;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problemi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načinu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sastavljanja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prezentovanja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završnih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računa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godišnjih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finansijskih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zbog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neusaglašenosti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Zakona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budžetskom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sistemu</w:t>
      </w:r>
      <w:r w:rsidR="00331809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Uredbe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budžetskom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računovodstvu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Pravilnika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načinu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pripreme</w:t>
      </w:r>
      <w:r w:rsidR="00331809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sastavljanja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podnošenja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korisnika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budžetskih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sredstava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korisnika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sredstava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obaveznog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socijalnog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osiguranja</w:t>
      </w:r>
      <w:r w:rsidR="00331809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odlaganja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primene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Međunarodnih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računovodstvenih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standarda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sektor</w:t>
      </w:r>
      <w:r w:rsidR="00331809"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korišćenje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različitih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nepouzdanih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neadekvatnih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aplikativnih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softvera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evidentiranje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knjigovodsvenih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transakcija</w:t>
      </w:r>
      <w:r w:rsidR="00E26A6E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strane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subjekata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revizije</w:t>
      </w:r>
      <w:r w:rsidR="00331809"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neblagovremeno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davanje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saglasnosti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godišnje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programe</w:t>
      </w:r>
      <w:r w:rsidR="00E26A6E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lastRenderedPageBreak/>
        <w:t>preduzeća</w:t>
      </w:r>
      <w:r w:rsidR="00331809" w:rsidRPr="00D3628D">
        <w:rPr>
          <w:bCs/>
          <w:sz w:val="23"/>
          <w:szCs w:val="23"/>
          <w:lang w:val="sr-Cyrl-RS"/>
        </w:rPr>
        <w:t>/</w:t>
      </w:r>
      <w:r w:rsidR="00FD70A0">
        <w:rPr>
          <w:bCs/>
          <w:sz w:val="23"/>
          <w:szCs w:val="23"/>
          <w:lang w:val="sr-Cyrl-RS"/>
        </w:rPr>
        <w:t>državnih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društava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što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stvara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teškoće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njihovom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poslovanju</w:t>
      </w:r>
      <w:r w:rsidR="00331809" w:rsidRPr="00D3628D">
        <w:rPr>
          <w:bCs/>
          <w:sz w:val="23"/>
          <w:szCs w:val="23"/>
          <w:lang w:val="sr-Cyrl-RS"/>
        </w:rPr>
        <w:t xml:space="preserve">; </w:t>
      </w:r>
      <w:r w:rsidR="00FD70A0">
        <w:rPr>
          <w:bCs/>
          <w:sz w:val="23"/>
          <w:szCs w:val="23"/>
          <w:lang w:val="sr-Cyrl-RS"/>
        </w:rPr>
        <w:t>kontinuirano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ponavljanje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određenih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propusta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nedoslednosti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delu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odnosi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kvalitet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sprovedenog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godišnjeg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popisa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imovine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obaveza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strane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korisnika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javnih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sredstava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prilikom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sprovođenja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propisa</w:t>
      </w:r>
      <w:r w:rsidR="00331809" w:rsidRPr="00D3628D">
        <w:rPr>
          <w:bCs/>
          <w:sz w:val="23"/>
          <w:szCs w:val="23"/>
          <w:lang w:val="sr-Cyrl-RS"/>
        </w:rPr>
        <w:t>.</w:t>
      </w:r>
    </w:p>
    <w:p w:rsidR="009F4914" w:rsidRPr="00D3628D" w:rsidRDefault="00331809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pogledu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izrečenih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preporuka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izveštajnom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periodu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Institucija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izrekla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ukupno</w:t>
      </w:r>
      <w:r w:rsidRPr="00D3628D">
        <w:rPr>
          <w:bCs/>
          <w:sz w:val="23"/>
          <w:szCs w:val="23"/>
          <w:lang w:val="sr-Cyrl-RS"/>
        </w:rPr>
        <w:t xml:space="preserve"> 1540 </w:t>
      </w:r>
      <w:r w:rsidR="00FD70A0">
        <w:rPr>
          <w:bCs/>
          <w:sz w:val="23"/>
          <w:szCs w:val="23"/>
          <w:lang w:val="sr-Cyrl-RS"/>
        </w:rPr>
        <w:t>preporuka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to</w:t>
      </w:r>
      <w:r w:rsidRPr="00D3628D">
        <w:rPr>
          <w:bCs/>
          <w:sz w:val="23"/>
          <w:szCs w:val="23"/>
          <w:lang w:val="sr-Cyrl-RS"/>
        </w:rPr>
        <w:t xml:space="preserve">: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oblasti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rashoda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izdataka</w:t>
      </w:r>
      <w:r w:rsidRPr="00D3628D">
        <w:rPr>
          <w:bCs/>
          <w:sz w:val="23"/>
          <w:szCs w:val="23"/>
          <w:lang w:val="sr-Cyrl-RS"/>
        </w:rPr>
        <w:t xml:space="preserve"> - 396,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sistemu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upravljanja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kontrole</w:t>
      </w:r>
      <w:r w:rsidRPr="00D3628D">
        <w:rPr>
          <w:bCs/>
          <w:sz w:val="23"/>
          <w:szCs w:val="23"/>
          <w:lang w:val="sr-Cyrl-RS"/>
        </w:rPr>
        <w:t xml:space="preserve"> - 286, </w:t>
      </w:r>
      <w:r w:rsidR="00FD70A0">
        <w:rPr>
          <w:bCs/>
          <w:sz w:val="23"/>
          <w:szCs w:val="23"/>
          <w:lang w:val="sr-Cyrl-RS"/>
        </w:rPr>
        <w:t>nefinansijske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imovine</w:t>
      </w:r>
      <w:r w:rsidRPr="00D3628D">
        <w:rPr>
          <w:bCs/>
          <w:sz w:val="23"/>
          <w:szCs w:val="23"/>
          <w:lang w:val="sr-Cyrl-RS"/>
        </w:rPr>
        <w:t xml:space="preserve"> - 152,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oblasti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finansijske</w:t>
      </w:r>
      <w:r w:rsidRPr="00D3628D">
        <w:rPr>
          <w:bCs/>
          <w:sz w:val="23"/>
          <w:szCs w:val="23"/>
          <w:lang w:val="sr-Cyrl-RS"/>
        </w:rPr>
        <w:t>/</w:t>
      </w:r>
      <w:r w:rsidR="00FD70A0">
        <w:rPr>
          <w:bCs/>
          <w:sz w:val="23"/>
          <w:szCs w:val="23"/>
          <w:lang w:val="sr-Cyrl-RS"/>
        </w:rPr>
        <w:t>obrtne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imovine</w:t>
      </w:r>
      <w:r w:rsidRPr="00D3628D">
        <w:rPr>
          <w:bCs/>
          <w:sz w:val="23"/>
          <w:szCs w:val="23"/>
          <w:lang w:val="sr-Cyrl-RS"/>
        </w:rPr>
        <w:t xml:space="preserve"> - 110,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oblasti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prihoda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primanja</w:t>
      </w:r>
      <w:r w:rsidRPr="00D3628D">
        <w:rPr>
          <w:bCs/>
          <w:sz w:val="23"/>
          <w:szCs w:val="23"/>
          <w:lang w:val="sr-Cyrl-RS"/>
        </w:rPr>
        <w:t xml:space="preserve"> - 106,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oblasti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nabavki</w:t>
      </w:r>
      <w:r w:rsidRPr="00D3628D">
        <w:rPr>
          <w:bCs/>
          <w:sz w:val="23"/>
          <w:szCs w:val="23"/>
          <w:lang w:val="sr-Cyrl-RS"/>
        </w:rPr>
        <w:t xml:space="preserve"> - 102</w:t>
      </w:r>
      <w:r w:rsidR="00D3628D"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obasti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obaveza</w:t>
      </w:r>
      <w:r w:rsidR="00D3628D" w:rsidRPr="00D3628D">
        <w:rPr>
          <w:bCs/>
          <w:sz w:val="23"/>
          <w:szCs w:val="23"/>
          <w:lang w:val="sr-Cyrl-RS"/>
        </w:rPr>
        <w:t xml:space="preserve"> - 89, </w:t>
      </w:r>
      <w:r w:rsidR="00FD70A0">
        <w:rPr>
          <w:bCs/>
          <w:sz w:val="23"/>
          <w:szCs w:val="23"/>
          <w:lang w:val="sr-Cyrl-RS"/>
        </w:rPr>
        <w:t>popis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imovine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obaveza</w:t>
      </w:r>
      <w:r w:rsidR="00D3628D" w:rsidRPr="00D3628D">
        <w:rPr>
          <w:bCs/>
          <w:sz w:val="23"/>
          <w:szCs w:val="23"/>
          <w:lang w:val="sr-Cyrl-RS"/>
        </w:rPr>
        <w:t xml:space="preserve"> - 69, </w:t>
      </w:r>
      <w:r w:rsidR="00FD70A0">
        <w:rPr>
          <w:bCs/>
          <w:sz w:val="23"/>
          <w:szCs w:val="23"/>
          <w:lang w:val="sr-Cyrl-RS"/>
        </w:rPr>
        <w:t>priprema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donošenje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budžeta</w:t>
      </w:r>
      <w:r w:rsidR="00D3628D" w:rsidRPr="00D3628D">
        <w:rPr>
          <w:bCs/>
          <w:sz w:val="23"/>
          <w:szCs w:val="23"/>
          <w:lang w:val="sr-Cyrl-RS"/>
        </w:rPr>
        <w:t>/</w:t>
      </w:r>
      <w:r w:rsidR="00FD70A0">
        <w:rPr>
          <w:bCs/>
          <w:sz w:val="23"/>
          <w:szCs w:val="23"/>
          <w:lang w:val="sr-Cyrl-RS"/>
        </w:rPr>
        <w:t>finansijskog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plana</w:t>
      </w:r>
      <w:r w:rsidR="00D3628D" w:rsidRPr="00D3628D">
        <w:rPr>
          <w:bCs/>
          <w:sz w:val="23"/>
          <w:szCs w:val="23"/>
          <w:lang w:val="sr-Cyrl-RS"/>
        </w:rPr>
        <w:t xml:space="preserve"> 36, </w:t>
      </w:r>
      <w:r w:rsidR="00FD70A0">
        <w:rPr>
          <w:bCs/>
          <w:sz w:val="23"/>
          <w:szCs w:val="23"/>
          <w:lang w:val="sr-Cyrl-RS"/>
        </w:rPr>
        <w:t>kapital</w:t>
      </w:r>
      <w:r w:rsidR="00D3628D" w:rsidRPr="00D3628D">
        <w:rPr>
          <w:bCs/>
          <w:sz w:val="23"/>
          <w:szCs w:val="23"/>
          <w:lang w:val="sr-Cyrl-RS"/>
        </w:rPr>
        <w:t xml:space="preserve"> - 21, </w:t>
      </w:r>
      <w:r w:rsidR="00FD70A0">
        <w:rPr>
          <w:bCs/>
          <w:sz w:val="23"/>
          <w:szCs w:val="23"/>
          <w:lang w:val="sr-Cyrl-RS"/>
        </w:rPr>
        <w:t>rezultata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poslovanja</w:t>
      </w:r>
      <w:r w:rsidR="00D3628D" w:rsidRPr="00D3628D">
        <w:rPr>
          <w:bCs/>
          <w:sz w:val="23"/>
          <w:szCs w:val="23"/>
          <w:lang w:val="sr-Cyrl-RS"/>
        </w:rPr>
        <w:t xml:space="preserve"> - 12, </w:t>
      </w:r>
      <w:r w:rsidR="00FD70A0">
        <w:rPr>
          <w:bCs/>
          <w:sz w:val="23"/>
          <w:szCs w:val="23"/>
          <w:lang w:val="sr-Cyrl-RS"/>
        </w:rPr>
        <w:t>javni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dug</w:t>
      </w:r>
      <w:r w:rsidR="00D3628D" w:rsidRPr="00D3628D">
        <w:rPr>
          <w:bCs/>
          <w:sz w:val="23"/>
          <w:szCs w:val="23"/>
          <w:lang w:val="sr-Cyrl-RS"/>
        </w:rPr>
        <w:t xml:space="preserve"> - 8, </w:t>
      </w:r>
      <w:r w:rsidR="00FD70A0">
        <w:rPr>
          <w:bCs/>
          <w:sz w:val="23"/>
          <w:szCs w:val="23"/>
          <w:lang w:val="sr-Cyrl-RS"/>
        </w:rPr>
        <w:t>i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napomene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uz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finansijske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izveštaje</w:t>
      </w:r>
      <w:r w:rsidR="00D3628D" w:rsidRPr="00D3628D">
        <w:rPr>
          <w:bCs/>
          <w:sz w:val="23"/>
          <w:szCs w:val="23"/>
          <w:lang w:val="sr-Cyrl-RS"/>
        </w:rPr>
        <w:t xml:space="preserve"> - 5.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Preporuke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date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uočene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nedostatke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specifični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pojedine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korisnike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javnih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sredstava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klasifikovane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pod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Ostalo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D3628D" w:rsidRPr="00D3628D">
        <w:rPr>
          <w:bCs/>
          <w:sz w:val="23"/>
          <w:szCs w:val="23"/>
          <w:lang w:val="sr-Cyrl-RS"/>
        </w:rPr>
        <w:t>-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ukupno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D3628D" w:rsidRPr="00D3628D">
        <w:rPr>
          <w:bCs/>
          <w:sz w:val="23"/>
          <w:szCs w:val="23"/>
          <w:lang w:val="sr-Cyrl-RS"/>
        </w:rPr>
        <w:t xml:space="preserve">148. </w:t>
      </w:r>
    </w:p>
    <w:p w:rsidR="00D3628D" w:rsidRPr="00D3628D" w:rsidRDefault="00D3628D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izveštajnom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subjekti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dostavljali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odazivne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dokaze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postupili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preporukama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datim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2013. </w:t>
      </w:r>
      <w:r w:rsidR="00FD70A0">
        <w:rPr>
          <w:bCs/>
          <w:sz w:val="23"/>
          <w:szCs w:val="23"/>
          <w:lang w:val="sr-Cyrl-RS"/>
        </w:rPr>
        <w:t>godini</w:t>
      </w:r>
      <w:r w:rsidRPr="00D3628D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Od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ukupno</w:t>
      </w:r>
      <w:r w:rsidRPr="00D3628D">
        <w:rPr>
          <w:bCs/>
          <w:sz w:val="23"/>
          <w:szCs w:val="23"/>
          <w:lang w:val="sr-Cyrl-RS"/>
        </w:rPr>
        <w:t xml:space="preserve"> 1058 </w:t>
      </w:r>
      <w:r w:rsidR="00FD70A0">
        <w:rPr>
          <w:bCs/>
          <w:sz w:val="23"/>
          <w:szCs w:val="23"/>
          <w:lang w:val="sr-Cyrl-RS"/>
        </w:rPr>
        <w:t>preporuka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date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tu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godinu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subjekti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kraja</w:t>
      </w:r>
      <w:r w:rsidRPr="00D3628D"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postupili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</w:t>
      </w:r>
      <w:r w:rsidRPr="00D3628D">
        <w:rPr>
          <w:bCs/>
          <w:sz w:val="23"/>
          <w:szCs w:val="23"/>
          <w:lang w:val="sr-Cyrl-RS"/>
        </w:rPr>
        <w:t xml:space="preserve"> 666 </w:t>
      </w:r>
      <w:r w:rsidR="00FD70A0">
        <w:rPr>
          <w:bCs/>
          <w:sz w:val="23"/>
          <w:szCs w:val="23"/>
          <w:lang w:val="sr-Cyrl-RS"/>
        </w:rPr>
        <w:t>preporuka</w:t>
      </w:r>
      <w:r w:rsidRPr="00D3628D">
        <w:rPr>
          <w:bCs/>
          <w:sz w:val="23"/>
          <w:szCs w:val="23"/>
          <w:lang w:val="sr-Cyrl-RS"/>
        </w:rPr>
        <w:t xml:space="preserve">, 372 </w:t>
      </w:r>
      <w:r w:rsidR="00FD70A0">
        <w:rPr>
          <w:bCs/>
          <w:sz w:val="23"/>
          <w:szCs w:val="23"/>
          <w:lang w:val="sr-Cyrl-RS"/>
        </w:rPr>
        <w:t>preporuke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postupku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izvršenja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dok</w:t>
      </w:r>
      <w:r w:rsidRPr="00D3628D">
        <w:rPr>
          <w:bCs/>
          <w:sz w:val="23"/>
          <w:szCs w:val="23"/>
          <w:lang w:val="sr-Cyrl-RS"/>
        </w:rPr>
        <w:t xml:space="preserve"> 20 </w:t>
      </w:r>
      <w:r w:rsidR="00FD70A0">
        <w:rPr>
          <w:bCs/>
          <w:sz w:val="23"/>
          <w:szCs w:val="23"/>
          <w:lang w:val="sr-Cyrl-RS"/>
        </w:rPr>
        <w:t>preporuka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izvršeno</w:t>
      </w:r>
      <w:r w:rsidRPr="00D3628D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Preporuke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izvršenje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toku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odnose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preporuke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čiju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realizaciju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subjekti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preduzeli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određene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aktivnosti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odazivnim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izveštajima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ukazali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potrebu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dužeg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vremenskog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njihovo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sprovođenje</w:t>
      </w:r>
      <w:r w:rsidRPr="00D3628D">
        <w:rPr>
          <w:bCs/>
          <w:sz w:val="23"/>
          <w:szCs w:val="23"/>
          <w:lang w:val="sr-Cyrl-RS"/>
        </w:rPr>
        <w:t>.</w:t>
      </w:r>
    </w:p>
    <w:p w:rsidR="00D3628D" w:rsidRDefault="00D3628D" w:rsidP="00D3628D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Zbog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postojanja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osnovane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sumnje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izvršen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prekršaj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Institucija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0E68F2">
        <w:rPr>
          <w:bCs/>
          <w:sz w:val="23"/>
          <w:szCs w:val="23"/>
          <w:lang w:val="sr-Cyrl-RS"/>
        </w:rPr>
        <w:t>,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osnovu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2013. </w:t>
      </w:r>
      <w:r w:rsidR="00FD70A0">
        <w:rPr>
          <w:bCs/>
          <w:sz w:val="23"/>
          <w:szCs w:val="23"/>
          <w:lang w:val="sr-Cyrl-RS"/>
        </w:rPr>
        <w:t>godinu</w:t>
      </w:r>
      <w:r w:rsidR="000E68F2">
        <w:rPr>
          <w:bCs/>
          <w:sz w:val="23"/>
          <w:szCs w:val="23"/>
          <w:lang w:val="sr-Cyrl-RS"/>
        </w:rPr>
        <w:t>,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podnela</w:t>
      </w:r>
      <w:r w:rsidRPr="00D3628D">
        <w:rPr>
          <w:bCs/>
          <w:sz w:val="23"/>
          <w:szCs w:val="23"/>
          <w:lang w:val="sr-Cyrl-RS"/>
        </w:rPr>
        <w:t xml:space="preserve"> 139 </w:t>
      </w:r>
      <w:r w:rsidR="00FD70A0">
        <w:rPr>
          <w:bCs/>
          <w:sz w:val="23"/>
          <w:szCs w:val="23"/>
          <w:lang w:val="sr-Cyrl-RS"/>
        </w:rPr>
        <w:t>prijava</w:t>
      </w:r>
      <w:r w:rsidRPr="00D3628D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Od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ovog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broja</w:t>
      </w:r>
      <w:r w:rsidRPr="00D3628D">
        <w:rPr>
          <w:bCs/>
          <w:sz w:val="23"/>
          <w:szCs w:val="23"/>
          <w:lang w:val="sr-Cyrl-RS"/>
        </w:rPr>
        <w:t xml:space="preserve">, 111 </w:t>
      </w:r>
      <w:r w:rsidR="00FD70A0">
        <w:rPr>
          <w:bCs/>
          <w:sz w:val="23"/>
          <w:szCs w:val="23"/>
          <w:lang w:val="sr-Cyrl-RS"/>
        </w:rPr>
        <w:t>prijava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odnosilo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zahteve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pokretanje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prekršajnog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postupka</w:t>
      </w:r>
      <w:r w:rsidRPr="00D3628D">
        <w:rPr>
          <w:bCs/>
          <w:sz w:val="23"/>
          <w:szCs w:val="23"/>
          <w:lang w:val="sr-Cyrl-RS"/>
        </w:rPr>
        <w:t xml:space="preserve">, 13 </w:t>
      </w:r>
      <w:r w:rsidR="00FD70A0">
        <w:rPr>
          <w:bCs/>
          <w:sz w:val="23"/>
          <w:szCs w:val="23"/>
          <w:lang w:val="sr-Cyrl-RS"/>
        </w:rPr>
        <w:t>na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privredni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prestup</w:t>
      </w:r>
      <w:r w:rsidRPr="00D3628D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a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podneto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Pr="00D3628D">
        <w:rPr>
          <w:bCs/>
          <w:sz w:val="23"/>
          <w:szCs w:val="23"/>
          <w:lang w:val="sr-Cyrl-RS"/>
        </w:rPr>
        <w:t xml:space="preserve"> 15 </w:t>
      </w:r>
      <w:r w:rsidR="00FD70A0">
        <w:rPr>
          <w:bCs/>
          <w:sz w:val="23"/>
          <w:szCs w:val="23"/>
          <w:lang w:val="sr-Cyrl-RS"/>
        </w:rPr>
        <w:t>krivičnih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prijava</w:t>
      </w:r>
      <w:r w:rsidRPr="00D3628D">
        <w:rPr>
          <w:bCs/>
          <w:sz w:val="23"/>
          <w:szCs w:val="23"/>
          <w:lang w:val="sr-Cyrl-RS"/>
        </w:rPr>
        <w:t>.</w:t>
      </w:r>
    </w:p>
    <w:p w:rsidR="00E65E3A" w:rsidRDefault="009F4914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okviru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projekta</w:t>
      </w:r>
      <w:r>
        <w:rPr>
          <w:bCs/>
          <w:sz w:val="23"/>
          <w:szCs w:val="23"/>
          <w:lang w:val="sr-Cyrl-RS"/>
        </w:rPr>
        <w:t xml:space="preserve"> „</w:t>
      </w:r>
      <w:r w:rsidR="00FD70A0">
        <w:rPr>
          <w:bCs/>
          <w:sz w:val="23"/>
          <w:szCs w:val="23"/>
          <w:lang w:val="sr-Cyrl-RS"/>
        </w:rPr>
        <w:t>Jačanje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kapaciteta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revizorske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>“</w:t>
      </w:r>
      <w:r w:rsidR="000E68F2">
        <w:rPr>
          <w:bCs/>
          <w:sz w:val="23"/>
          <w:szCs w:val="23"/>
          <w:lang w:val="sr-Cyrl-RS"/>
        </w:rPr>
        <w:t>,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izveštajnom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periodu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prvi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put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sprovela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reviziju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svrsishodnosti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kao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pilot</w:t>
      </w:r>
      <w:r w:rsidR="009A0715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reviziju</w:t>
      </w:r>
      <w:r w:rsidR="000D7550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na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temu</w:t>
      </w:r>
      <w:r w:rsidR="000D7550">
        <w:rPr>
          <w:bCs/>
          <w:sz w:val="23"/>
          <w:szCs w:val="23"/>
          <w:lang w:val="sr-Cyrl-RS"/>
        </w:rPr>
        <w:t>:</w:t>
      </w:r>
      <w:r w:rsidR="000D7550" w:rsidRPr="000D7550">
        <w:rPr>
          <w:bCs/>
          <w:sz w:val="23"/>
          <w:szCs w:val="23"/>
          <w:lang w:val="sr-Cyrl-RS"/>
        </w:rPr>
        <w:t xml:space="preserve"> </w:t>
      </w:r>
      <w:r w:rsidR="000D7550">
        <w:rPr>
          <w:bCs/>
          <w:sz w:val="23"/>
          <w:szCs w:val="23"/>
          <w:lang w:val="sr-Cyrl-RS"/>
        </w:rPr>
        <w:t>„</w:t>
      </w:r>
      <w:r w:rsidR="00FD70A0">
        <w:rPr>
          <w:bCs/>
          <w:sz w:val="23"/>
          <w:szCs w:val="23"/>
          <w:lang w:val="sr-Cyrl-RS"/>
        </w:rPr>
        <w:t>Upravljanje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službenim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vozilima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direktnih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korisnika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budžeta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Republike</w:t>
      </w:r>
      <w:r w:rsidR="000D7550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Srbije</w:t>
      </w:r>
      <w:r w:rsidR="000D7550">
        <w:rPr>
          <w:bCs/>
          <w:sz w:val="23"/>
          <w:szCs w:val="23"/>
          <w:lang w:val="sr-Cyrl-RS"/>
        </w:rPr>
        <w:t xml:space="preserve">“. </w:t>
      </w:r>
    </w:p>
    <w:p w:rsidR="000D7550" w:rsidRDefault="000D7550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nastavku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izlaganja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predsednik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obavestio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zamenike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članova</w:t>
      </w:r>
      <w:r w:rsidR="0017140F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 w:rsidR="0017140F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revizorska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Crne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Gore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uradila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eksternu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poslovanja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dala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pozitivno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mišljenje</w:t>
      </w:r>
      <w:r w:rsidR="0017140F">
        <w:rPr>
          <w:bCs/>
          <w:sz w:val="23"/>
          <w:szCs w:val="23"/>
          <w:lang w:val="sr-Cyrl-RS"/>
        </w:rPr>
        <w:t>,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čemu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obavestila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Narodnu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skupštinu</w:t>
      </w:r>
      <w:r>
        <w:rPr>
          <w:bCs/>
          <w:sz w:val="23"/>
          <w:szCs w:val="23"/>
          <w:lang w:val="sr-Cyrl-RS"/>
        </w:rPr>
        <w:t xml:space="preserve">. </w:t>
      </w:r>
    </w:p>
    <w:p w:rsidR="000D7550" w:rsidRDefault="000D7550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Takođe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izveštajnom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periodu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predstavnici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učestvovali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timova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pregovore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pridruživanje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Republike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Srbije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Evropskoj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uniji</w:t>
      </w:r>
      <w:r w:rsidR="000E68F2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za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poglavlja</w:t>
      </w:r>
      <w:r w:rsidR="000E68F2">
        <w:rPr>
          <w:bCs/>
          <w:sz w:val="23"/>
          <w:szCs w:val="23"/>
          <w:lang w:val="sr-Cyrl-RS"/>
        </w:rPr>
        <w:t xml:space="preserve"> 5 - </w:t>
      </w:r>
      <w:r w:rsidR="00FD70A0">
        <w:rPr>
          <w:bCs/>
          <w:sz w:val="23"/>
          <w:szCs w:val="23"/>
          <w:lang w:val="sr-Cyrl-RS"/>
        </w:rPr>
        <w:t>javne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nabavke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0E68F2">
        <w:rPr>
          <w:bCs/>
          <w:sz w:val="23"/>
          <w:szCs w:val="23"/>
          <w:lang w:val="sr-Cyrl-RS"/>
        </w:rPr>
        <w:t xml:space="preserve"> 32 -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finansijska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kontrola</w:t>
      </w:r>
      <w:r w:rsidR="000E68F2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prisustvovali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sastancima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eksplenatornog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bilateralnog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skrininga</w:t>
      </w:r>
      <w:r>
        <w:rPr>
          <w:bCs/>
          <w:sz w:val="23"/>
          <w:szCs w:val="23"/>
          <w:lang w:val="sr-Cyrl-RS"/>
        </w:rPr>
        <w:t>.</w:t>
      </w:r>
    </w:p>
    <w:p w:rsidR="000D7550" w:rsidRDefault="0017140F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Na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kraju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predstavljanja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godišnjeg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predsednik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obavestio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zamenike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Institucija</w:t>
      </w:r>
      <w:r w:rsidR="000E68F2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od</w:t>
      </w:r>
      <w:r>
        <w:rPr>
          <w:bCs/>
          <w:sz w:val="23"/>
          <w:szCs w:val="23"/>
          <w:lang w:val="sr-Cyrl-RS"/>
        </w:rPr>
        <w:t xml:space="preserve"> 1. </w:t>
      </w:r>
      <w:r w:rsidR="00FD70A0">
        <w:rPr>
          <w:bCs/>
          <w:sz w:val="23"/>
          <w:szCs w:val="23"/>
          <w:lang w:val="sr-Cyrl-RS"/>
        </w:rPr>
        <w:t>juna</w:t>
      </w:r>
      <w:r w:rsidR="000E68F2">
        <w:rPr>
          <w:bCs/>
          <w:sz w:val="23"/>
          <w:szCs w:val="23"/>
          <w:lang w:val="sr-Cyrl-RS"/>
        </w:rPr>
        <w:t>,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počinje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prvi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put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radi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političkih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subjekata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kadrovski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spremna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ove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revizije</w:t>
      </w:r>
      <w:r w:rsidR="000E68F2">
        <w:rPr>
          <w:bCs/>
          <w:sz w:val="23"/>
          <w:szCs w:val="23"/>
          <w:lang w:val="sr-Cyrl-RS"/>
        </w:rPr>
        <w:t xml:space="preserve">. </w:t>
      </w:r>
      <w:r w:rsidR="00FD70A0">
        <w:rPr>
          <w:bCs/>
          <w:sz w:val="23"/>
          <w:szCs w:val="23"/>
          <w:lang w:val="sr-Cyrl-RS"/>
        </w:rPr>
        <w:t>Takođe</w:t>
      </w:r>
      <w:r w:rsidR="000E68F2"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podsetio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problem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nedostatka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odgovarajućih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prostorija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Beogradu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Novom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Sadu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Kragujevcu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Nišu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zamolio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podrži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napore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pogledu</w:t>
      </w:r>
      <w:r w:rsidR="000E68F2"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obezbeđivanja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adekvatnih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prostorija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njen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</w:t>
      </w:r>
      <w:r>
        <w:rPr>
          <w:bCs/>
          <w:sz w:val="23"/>
          <w:szCs w:val="23"/>
          <w:lang w:val="sr-Cyrl-RS"/>
        </w:rPr>
        <w:t>.</w:t>
      </w:r>
    </w:p>
    <w:p w:rsidR="0017140F" w:rsidRDefault="0017140F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diskusiji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učestvovali</w:t>
      </w:r>
      <w:r>
        <w:rPr>
          <w:bCs/>
          <w:sz w:val="23"/>
          <w:szCs w:val="23"/>
          <w:lang w:val="sr-Cyrl-RS"/>
        </w:rPr>
        <w:t xml:space="preserve">: </w:t>
      </w:r>
      <w:r w:rsidR="00FD70A0">
        <w:rPr>
          <w:bCs/>
          <w:sz w:val="23"/>
          <w:szCs w:val="23"/>
          <w:lang w:val="sr-Cyrl-RS"/>
        </w:rPr>
        <w:t>Goran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Kovačević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Momo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Čolaković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Ivan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Jovanović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Veroljub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Arsić</w:t>
      </w:r>
      <w:r>
        <w:rPr>
          <w:bCs/>
          <w:sz w:val="23"/>
          <w:szCs w:val="23"/>
          <w:lang w:val="sr-Cyrl-RS"/>
        </w:rPr>
        <w:t>.</w:t>
      </w:r>
    </w:p>
    <w:p w:rsidR="0017140F" w:rsidRDefault="0017140F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="00FD70A0">
        <w:rPr>
          <w:bCs/>
          <w:sz w:val="23"/>
          <w:szCs w:val="23"/>
          <w:lang w:val="sr-Cyrl-RS"/>
        </w:rPr>
        <w:t>Pošto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predsednik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odgovorio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sva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postavljena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pitanja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predsednik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zaključio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raspravu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obavestio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zamenike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članova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će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Odbor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jednoj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od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narednih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sednica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utvrditi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predloge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zaključaka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povodom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razmatranja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Izveštaja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o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radu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Državne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revizorske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institucije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za</w:t>
      </w:r>
      <w:r>
        <w:rPr>
          <w:bCs/>
          <w:sz w:val="23"/>
          <w:szCs w:val="23"/>
          <w:lang w:val="sr-Cyrl-RS"/>
        </w:rPr>
        <w:t xml:space="preserve"> 2014. </w:t>
      </w:r>
      <w:r w:rsidR="00FD70A0">
        <w:rPr>
          <w:bCs/>
          <w:sz w:val="23"/>
          <w:szCs w:val="23"/>
          <w:lang w:val="sr-Cyrl-RS"/>
        </w:rPr>
        <w:t>godinu</w:t>
      </w:r>
      <w:r>
        <w:rPr>
          <w:bCs/>
          <w:sz w:val="23"/>
          <w:szCs w:val="23"/>
          <w:lang w:val="sr-Cyrl-RS"/>
        </w:rPr>
        <w:t xml:space="preserve">, </w:t>
      </w:r>
      <w:r w:rsidR="00FD70A0">
        <w:rPr>
          <w:bCs/>
          <w:sz w:val="23"/>
          <w:szCs w:val="23"/>
          <w:lang w:val="sr-Cyrl-RS"/>
        </w:rPr>
        <w:t>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skladu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članom</w:t>
      </w:r>
      <w:r>
        <w:rPr>
          <w:bCs/>
          <w:sz w:val="23"/>
          <w:szCs w:val="23"/>
          <w:lang w:val="sr-Cyrl-RS"/>
        </w:rPr>
        <w:t xml:space="preserve"> 238. </w:t>
      </w:r>
      <w:r w:rsidR="00FD70A0">
        <w:rPr>
          <w:bCs/>
          <w:sz w:val="23"/>
          <w:szCs w:val="23"/>
          <w:lang w:val="sr-Cyrl-RS"/>
        </w:rPr>
        <w:t>Poslovnika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Narodne</w:t>
      </w:r>
      <w:r>
        <w:rPr>
          <w:bCs/>
          <w:sz w:val="23"/>
          <w:szCs w:val="23"/>
          <w:lang w:val="sr-Cyrl-RS"/>
        </w:rPr>
        <w:t xml:space="preserve"> </w:t>
      </w:r>
      <w:r w:rsidR="00FD70A0">
        <w:rPr>
          <w:bCs/>
          <w:sz w:val="23"/>
          <w:szCs w:val="23"/>
          <w:lang w:val="sr-Cyrl-RS"/>
        </w:rPr>
        <w:t>skupštine</w:t>
      </w:r>
      <w:r>
        <w:rPr>
          <w:bCs/>
          <w:sz w:val="23"/>
          <w:szCs w:val="23"/>
          <w:lang w:val="sr-Cyrl-RS"/>
        </w:rPr>
        <w:t xml:space="preserve">. </w:t>
      </w:r>
    </w:p>
    <w:p w:rsidR="0017140F" w:rsidRPr="000C5EF9" w:rsidRDefault="0017140F" w:rsidP="000D7550">
      <w:pPr>
        <w:jc w:val="both"/>
        <w:rPr>
          <w:bCs/>
          <w:sz w:val="23"/>
          <w:szCs w:val="23"/>
          <w:lang w:val="sr-Cyrl-RS"/>
        </w:rPr>
      </w:pPr>
    </w:p>
    <w:p w:rsidR="000C5EF9" w:rsidRPr="000C5EF9" w:rsidRDefault="000C5EF9" w:rsidP="000C5EF9">
      <w:pPr>
        <w:widowControl w:val="0"/>
        <w:autoSpaceDE w:val="0"/>
        <w:autoSpaceDN w:val="0"/>
        <w:adjustRightInd w:val="0"/>
        <w:jc w:val="center"/>
        <w:rPr>
          <w:rFonts w:eastAsia="Calibri"/>
          <w:sz w:val="23"/>
          <w:szCs w:val="23"/>
          <w:lang w:val="ru-RU"/>
        </w:rPr>
      </w:pPr>
      <w:r w:rsidRPr="000C5EF9">
        <w:rPr>
          <w:rFonts w:eastAsia="Calibri"/>
          <w:sz w:val="23"/>
          <w:szCs w:val="23"/>
          <w:lang w:val="ru-RU"/>
        </w:rPr>
        <w:t>*</w:t>
      </w:r>
    </w:p>
    <w:p w:rsidR="000C5EF9" w:rsidRPr="000C5EF9" w:rsidRDefault="000C5EF9" w:rsidP="000C5EF9">
      <w:pPr>
        <w:widowControl w:val="0"/>
        <w:autoSpaceDE w:val="0"/>
        <w:autoSpaceDN w:val="0"/>
        <w:adjustRightInd w:val="0"/>
        <w:jc w:val="center"/>
        <w:rPr>
          <w:rFonts w:eastAsia="Calibri"/>
          <w:sz w:val="23"/>
          <w:szCs w:val="23"/>
          <w:lang w:val="ru-RU"/>
        </w:rPr>
      </w:pPr>
      <w:r w:rsidRPr="000C5EF9">
        <w:rPr>
          <w:rFonts w:eastAsia="Calibri"/>
          <w:sz w:val="23"/>
          <w:szCs w:val="23"/>
          <w:lang w:val="ru-RU"/>
        </w:rPr>
        <w:t>*      *</w:t>
      </w:r>
    </w:p>
    <w:p w:rsidR="0017140F" w:rsidRDefault="0017140F" w:rsidP="0017140F">
      <w:pPr>
        <w:jc w:val="center"/>
        <w:rPr>
          <w:bCs/>
          <w:sz w:val="23"/>
          <w:szCs w:val="23"/>
        </w:rPr>
      </w:pPr>
    </w:p>
    <w:p w:rsidR="000C5EF9" w:rsidRPr="000C5EF9" w:rsidRDefault="000C5EF9" w:rsidP="0017140F">
      <w:pPr>
        <w:jc w:val="center"/>
        <w:rPr>
          <w:bCs/>
          <w:sz w:val="23"/>
          <w:szCs w:val="23"/>
        </w:rPr>
      </w:pPr>
    </w:p>
    <w:p w:rsidR="0017140F" w:rsidRPr="00D3628D" w:rsidRDefault="0017140F" w:rsidP="0017140F">
      <w:pPr>
        <w:jc w:val="both"/>
        <w:rPr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="00FD70A0">
        <w:rPr>
          <w:sz w:val="23"/>
          <w:szCs w:val="23"/>
          <w:lang w:val="sr-Cyrl-RS"/>
        </w:rPr>
        <w:t>Sednica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završena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u</w:t>
      </w:r>
      <w:r w:rsidRPr="00D3628D">
        <w:rPr>
          <w:sz w:val="23"/>
          <w:szCs w:val="23"/>
        </w:rPr>
        <w:t xml:space="preserve"> </w:t>
      </w:r>
      <w:r w:rsidRPr="00D3628D">
        <w:rPr>
          <w:sz w:val="23"/>
          <w:szCs w:val="23"/>
          <w:lang w:val="sr-Cyrl-RS"/>
        </w:rPr>
        <w:t>12</w:t>
      </w:r>
      <w:r w:rsidRPr="00D3628D">
        <w:rPr>
          <w:sz w:val="23"/>
          <w:szCs w:val="23"/>
        </w:rPr>
        <w:t>,</w:t>
      </w:r>
      <w:r w:rsidRPr="00D3628D">
        <w:rPr>
          <w:sz w:val="23"/>
          <w:szCs w:val="23"/>
          <w:lang w:val="sr-Cyrl-RS"/>
        </w:rPr>
        <w:t>35</w:t>
      </w:r>
      <w:r w:rsidRPr="00D3628D">
        <w:rPr>
          <w:sz w:val="23"/>
          <w:szCs w:val="23"/>
        </w:rPr>
        <w:t xml:space="preserve"> </w:t>
      </w:r>
      <w:r w:rsidR="00FD70A0">
        <w:rPr>
          <w:sz w:val="23"/>
          <w:szCs w:val="23"/>
          <w:lang w:val="sr-Cyrl-RS"/>
        </w:rPr>
        <w:t>časova</w:t>
      </w:r>
      <w:r w:rsidRPr="00D3628D">
        <w:rPr>
          <w:sz w:val="23"/>
          <w:szCs w:val="23"/>
          <w:lang w:val="sr-Cyrl-RS"/>
        </w:rPr>
        <w:t>.</w:t>
      </w:r>
    </w:p>
    <w:p w:rsidR="0017140F" w:rsidRPr="00D3628D" w:rsidRDefault="0017140F" w:rsidP="0017140F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Pr="00D3628D">
        <w:rPr>
          <w:sz w:val="23"/>
          <w:szCs w:val="23"/>
          <w:lang w:val="sr-Cyrl-RS"/>
        </w:rPr>
        <w:tab/>
      </w:r>
      <w:r w:rsidR="00FD70A0">
        <w:rPr>
          <w:sz w:val="23"/>
          <w:szCs w:val="23"/>
          <w:lang w:val="sr-Cyrl-RS"/>
        </w:rPr>
        <w:t>Sednica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je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tonski</w:t>
      </w:r>
      <w:r w:rsidRPr="00D3628D">
        <w:rPr>
          <w:sz w:val="23"/>
          <w:szCs w:val="23"/>
          <w:lang w:val="sr-Cyrl-RS"/>
        </w:rPr>
        <w:t xml:space="preserve"> </w:t>
      </w:r>
      <w:r w:rsidR="00FD70A0">
        <w:rPr>
          <w:sz w:val="23"/>
          <w:szCs w:val="23"/>
          <w:lang w:val="sr-Cyrl-RS"/>
        </w:rPr>
        <w:t>snimana</w:t>
      </w:r>
      <w:r w:rsidRPr="00D3628D">
        <w:rPr>
          <w:sz w:val="23"/>
          <w:szCs w:val="23"/>
          <w:lang w:val="sr-Cyrl-RS"/>
        </w:rPr>
        <w:t>.</w:t>
      </w:r>
    </w:p>
    <w:p w:rsidR="0017140F" w:rsidRPr="00D3628D" w:rsidRDefault="0017140F" w:rsidP="0017140F">
      <w:pPr>
        <w:jc w:val="both"/>
        <w:rPr>
          <w:sz w:val="23"/>
          <w:szCs w:val="23"/>
          <w:lang w:val="sr-Cyrl-RS"/>
        </w:rPr>
      </w:pPr>
    </w:p>
    <w:p w:rsidR="00AC049D" w:rsidRPr="00D3628D" w:rsidRDefault="00AC049D" w:rsidP="00416B61">
      <w:pPr>
        <w:jc w:val="both"/>
        <w:rPr>
          <w:sz w:val="23"/>
          <w:szCs w:val="23"/>
          <w:lang w:val="sr-Cyrl-RS"/>
        </w:rPr>
      </w:pPr>
    </w:p>
    <w:p w:rsidR="005170E2" w:rsidRPr="00D3628D" w:rsidRDefault="005170E2" w:rsidP="00416B61">
      <w:pPr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lastRenderedPageBreak/>
        <w:t xml:space="preserve"> </w:t>
      </w:r>
      <w:r w:rsidR="004F52F8"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17140F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D70A0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    </w:t>
      </w:r>
      <w:r w:rsidR="00A85F9C"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</w:t>
      </w:r>
      <w:r w:rsidR="00FD70A0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5170E2" w:rsidRPr="00D3628D" w:rsidRDefault="005170E2" w:rsidP="00416B61">
      <w:pPr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A25EA8" w:rsidRPr="00D3628D" w:rsidRDefault="005170E2" w:rsidP="00416B61">
      <w:pPr>
        <w:jc w:val="both"/>
        <w:rPr>
          <w:rStyle w:val="FontStyle141"/>
          <w:sz w:val="23"/>
          <w:szCs w:val="23"/>
          <w:lang w:val="sr-Cyrl-CS" w:eastAsia="sr-Cyrl-CS"/>
        </w:rPr>
      </w:pP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D70A0">
        <w:rPr>
          <w:rFonts w:eastAsiaTheme="minorEastAsia"/>
          <w:color w:val="000000"/>
          <w:sz w:val="23"/>
          <w:szCs w:val="23"/>
          <w:lang w:eastAsia="sr-Cyrl-CS"/>
        </w:rPr>
        <w:t xml:space="preserve">  </w:t>
      </w:r>
      <w:bookmarkStart w:id="0" w:name="_GoBack"/>
      <w:bookmarkEnd w:id="0"/>
      <w:r w:rsidR="00FD70A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D70A0"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</w:t>
      </w:r>
      <w:r w:rsidR="004F52F8"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  </w:t>
      </w:r>
      <w:r w:rsidR="00B427F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FD70A0">
        <w:rPr>
          <w:rFonts w:eastAsiaTheme="minorEastAsia"/>
          <w:color w:val="000000"/>
          <w:sz w:val="23"/>
          <w:szCs w:val="23"/>
          <w:lang w:eastAsia="sr-Cyrl-CS"/>
        </w:rPr>
        <w:t xml:space="preserve">     </w:t>
      </w:r>
      <w:r w:rsidR="00FD70A0">
        <w:rPr>
          <w:rFonts w:eastAsiaTheme="minorEastAsia"/>
          <w:color w:val="000000"/>
          <w:sz w:val="23"/>
          <w:szCs w:val="23"/>
          <w:lang w:val="sr-Cyrl-CS" w:eastAsia="sr-Cyrl-CS"/>
        </w:rPr>
        <w:t>Veroljub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FD70A0">
        <w:rPr>
          <w:rFonts w:eastAsiaTheme="minorEastAsia"/>
          <w:color w:val="000000"/>
          <w:sz w:val="23"/>
          <w:szCs w:val="23"/>
          <w:lang w:val="sr-Cyrl-CS" w:eastAsia="sr-Cyrl-CS"/>
        </w:rPr>
        <w:t>Arsić</w:t>
      </w:r>
      <w:r w:rsidR="00B427F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 w:rsidR="00FD70A0">
        <w:rPr>
          <w:rFonts w:eastAsiaTheme="minorEastAsia"/>
          <w:color w:val="000000"/>
          <w:sz w:val="23"/>
          <w:szCs w:val="23"/>
          <w:lang w:val="sr-Cyrl-CS" w:eastAsia="sr-Cyrl-CS"/>
        </w:rPr>
        <w:t>s</w:t>
      </w:r>
      <w:r w:rsidR="00B427F4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  <w:r w:rsidR="00FD70A0">
        <w:rPr>
          <w:rFonts w:eastAsiaTheme="minorEastAsia"/>
          <w:color w:val="000000"/>
          <w:sz w:val="23"/>
          <w:szCs w:val="23"/>
          <w:lang w:val="sr-Cyrl-CS" w:eastAsia="sr-Cyrl-CS"/>
        </w:rPr>
        <w:t>r</w:t>
      </w:r>
      <w:r w:rsidR="00B427F4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  <w:r w:rsidR="00A25EA8" w:rsidRPr="00D3628D">
        <w:rPr>
          <w:rStyle w:val="FontStyle141"/>
          <w:sz w:val="23"/>
          <w:szCs w:val="23"/>
          <w:lang w:val="sr-Cyrl-CS" w:eastAsia="sr-Cyrl-CS"/>
        </w:rPr>
        <w:t xml:space="preserve"> </w:t>
      </w:r>
    </w:p>
    <w:sectPr w:rsidR="00A25EA8" w:rsidRPr="00D3628D" w:rsidSect="00D36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21" w:rsidRDefault="00937821" w:rsidP="0017140F">
      <w:r>
        <w:separator/>
      </w:r>
    </w:p>
  </w:endnote>
  <w:endnote w:type="continuationSeparator" w:id="0">
    <w:p w:rsidR="00937821" w:rsidRDefault="00937821" w:rsidP="0017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A0" w:rsidRDefault="00FD7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038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0F" w:rsidRDefault="00171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0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140F" w:rsidRDefault="001714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A0" w:rsidRDefault="00FD7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21" w:rsidRDefault="00937821" w:rsidP="0017140F">
      <w:r>
        <w:separator/>
      </w:r>
    </w:p>
  </w:footnote>
  <w:footnote w:type="continuationSeparator" w:id="0">
    <w:p w:rsidR="00937821" w:rsidRDefault="00937821" w:rsidP="0017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A0" w:rsidRDefault="00FD7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A0" w:rsidRDefault="00FD70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A0" w:rsidRDefault="00FD7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E83"/>
    <w:multiLevelType w:val="hybridMultilevel"/>
    <w:tmpl w:val="3866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16C4"/>
    <w:multiLevelType w:val="hybridMultilevel"/>
    <w:tmpl w:val="1D280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05CD2"/>
    <w:multiLevelType w:val="hybridMultilevel"/>
    <w:tmpl w:val="31F0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00808"/>
    <w:multiLevelType w:val="hybridMultilevel"/>
    <w:tmpl w:val="AA2CE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C2065"/>
    <w:multiLevelType w:val="hybridMultilevel"/>
    <w:tmpl w:val="D7A44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3"/>
    <w:rsid w:val="00002088"/>
    <w:rsid w:val="00002B96"/>
    <w:rsid w:val="00064041"/>
    <w:rsid w:val="00064686"/>
    <w:rsid w:val="0007475E"/>
    <w:rsid w:val="00077280"/>
    <w:rsid w:val="000C58C4"/>
    <w:rsid w:val="000C5EF9"/>
    <w:rsid w:val="000D7550"/>
    <w:rsid w:val="000E68F2"/>
    <w:rsid w:val="000F3D96"/>
    <w:rsid w:val="00127A5B"/>
    <w:rsid w:val="00156A09"/>
    <w:rsid w:val="0017140F"/>
    <w:rsid w:val="00176B47"/>
    <w:rsid w:val="00180A23"/>
    <w:rsid w:val="00187D6F"/>
    <w:rsid w:val="001961C1"/>
    <w:rsid w:val="001D6D1B"/>
    <w:rsid w:val="001D6D28"/>
    <w:rsid w:val="001E464B"/>
    <w:rsid w:val="00225030"/>
    <w:rsid w:val="00227B53"/>
    <w:rsid w:val="002307FF"/>
    <w:rsid w:val="00252ECE"/>
    <w:rsid w:val="00261BE9"/>
    <w:rsid w:val="002E0E73"/>
    <w:rsid w:val="003021B0"/>
    <w:rsid w:val="0030737E"/>
    <w:rsid w:val="003207E2"/>
    <w:rsid w:val="00326ACE"/>
    <w:rsid w:val="00330690"/>
    <w:rsid w:val="00331809"/>
    <w:rsid w:val="00340808"/>
    <w:rsid w:val="00345D62"/>
    <w:rsid w:val="003E17E1"/>
    <w:rsid w:val="003E39F0"/>
    <w:rsid w:val="00416B61"/>
    <w:rsid w:val="00444BA7"/>
    <w:rsid w:val="00485A1A"/>
    <w:rsid w:val="004F52F8"/>
    <w:rsid w:val="00516997"/>
    <w:rsid w:val="005170E2"/>
    <w:rsid w:val="0052103A"/>
    <w:rsid w:val="00537290"/>
    <w:rsid w:val="00551E23"/>
    <w:rsid w:val="00560FF0"/>
    <w:rsid w:val="00575531"/>
    <w:rsid w:val="005A1B0E"/>
    <w:rsid w:val="005B2314"/>
    <w:rsid w:val="005B40C5"/>
    <w:rsid w:val="005D6E44"/>
    <w:rsid w:val="006302B7"/>
    <w:rsid w:val="006822B9"/>
    <w:rsid w:val="006912DE"/>
    <w:rsid w:val="006C49ED"/>
    <w:rsid w:val="006F5876"/>
    <w:rsid w:val="00734C6F"/>
    <w:rsid w:val="0074403C"/>
    <w:rsid w:val="00770269"/>
    <w:rsid w:val="00782AA0"/>
    <w:rsid w:val="007A61A7"/>
    <w:rsid w:val="007B5231"/>
    <w:rsid w:val="007B6501"/>
    <w:rsid w:val="007C280C"/>
    <w:rsid w:val="008A30A3"/>
    <w:rsid w:val="008A7A88"/>
    <w:rsid w:val="00936502"/>
    <w:rsid w:val="00937821"/>
    <w:rsid w:val="009471D2"/>
    <w:rsid w:val="00966E8C"/>
    <w:rsid w:val="009A0715"/>
    <w:rsid w:val="009D2156"/>
    <w:rsid w:val="009E2DD6"/>
    <w:rsid w:val="009F4914"/>
    <w:rsid w:val="00A1793E"/>
    <w:rsid w:val="00A25EA8"/>
    <w:rsid w:val="00A85F9C"/>
    <w:rsid w:val="00AC049D"/>
    <w:rsid w:val="00AE3DE2"/>
    <w:rsid w:val="00B1737C"/>
    <w:rsid w:val="00B366A3"/>
    <w:rsid w:val="00B402B2"/>
    <w:rsid w:val="00B427F4"/>
    <w:rsid w:val="00B655B2"/>
    <w:rsid w:val="00B71B5E"/>
    <w:rsid w:val="00B7267D"/>
    <w:rsid w:val="00B95E8B"/>
    <w:rsid w:val="00B97C36"/>
    <w:rsid w:val="00C012AA"/>
    <w:rsid w:val="00C012C0"/>
    <w:rsid w:val="00C11C33"/>
    <w:rsid w:val="00C26401"/>
    <w:rsid w:val="00CA43BB"/>
    <w:rsid w:val="00CA5CF8"/>
    <w:rsid w:val="00CB0E78"/>
    <w:rsid w:val="00CC00AC"/>
    <w:rsid w:val="00D267F9"/>
    <w:rsid w:val="00D3628D"/>
    <w:rsid w:val="00DC0C44"/>
    <w:rsid w:val="00DD0A4E"/>
    <w:rsid w:val="00DE27D2"/>
    <w:rsid w:val="00DE7670"/>
    <w:rsid w:val="00E10CD2"/>
    <w:rsid w:val="00E26A6E"/>
    <w:rsid w:val="00E62A9D"/>
    <w:rsid w:val="00E655A1"/>
    <w:rsid w:val="00E65E3A"/>
    <w:rsid w:val="00EA6420"/>
    <w:rsid w:val="00EC7D77"/>
    <w:rsid w:val="00EE459D"/>
    <w:rsid w:val="00F321C9"/>
    <w:rsid w:val="00F57B95"/>
    <w:rsid w:val="00F82985"/>
    <w:rsid w:val="00F925AA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Sandra Stankovic</cp:lastModifiedBy>
  <cp:revision>14</cp:revision>
  <cp:lastPrinted>2015-06-05T09:37:00Z</cp:lastPrinted>
  <dcterms:created xsi:type="dcterms:W3CDTF">2015-06-03T10:24:00Z</dcterms:created>
  <dcterms:modified xsi:type="dcterms:W3CDTF">2015-07-07T14:06:00Z</dcterms:modified>
</cp:coreProperties>
</file>